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DE61D3" w14:textId="2F85F996" w:rsidR="007E6D6B" w:rsidRPr="007E6D6B" w:rsidRDefault="007E6D6B">
      <w:pPr>
        <w:rPr>
          <w:b/>
          <w:bCs/>
          <w:sz w:val="24"/>
          <w:szCs w:val="24"/>
          <w:lang w:val="en-GB"/>
        </w:rPr>
      </w:pPr>
      <w:r>
        <w:rPr>
          <w:b/>
          <w:bCs/>
          <w:sz w:val="24"/>
          <w:szCs w:val="24"/>
          <w:lang w:val="en-GB"/>
        </w:rPr>
        <w:t>Time Series Econometrics</w:t>
      </w:r>
    </w:p>
    <w:p w14:paraId="290ABBB8" w14:textId="25C7D578" w:rsidR="00EC53BC" w:rsidRDefault="007E6D6B">
      <w:pPr>
        <w:rPr>
          <w:i/>
          <w:iCs/>
          <w:sz w:val="24"/>
          <w:szCs w:val="24"/>
          <w:lang w:val="en-GB"/>
        </w:rPr>
      </w:pPr>
      <w:r w:rsidRPr="007E6D6B">
        <w:rPr>
          <w:i/>
          <w:iCs/>
          <w:sz w:val="24"/>
          <w:szCs w:val="24"/>
          <w:lang w:val="en-GB"/>
        </w:rPr>
        <w:t>Gianluca Cafiso</w:t>
      </w:r>
    </w:p>
    <w:p w14:paraId="13D2A5D6" w14:textId="77777777" w:rsidR="007C58D1" w:rsidRPr="007E6D6B" w:rsidRDefault="007C58D1">
      <w:pPr>
        <w:rPr>
          <w:i/>
          <w:iCs/>
          <w:sz w:val="24"/>
          <w:szCs w:val="24"/>
          <w:lang w:val="en-GB"/>
        </w:rPr>
      </w:pPr>
    </w:p>
    <w:p w14:paraId="3DAE16B1" w14:textId="478DE158" w:rsidR="00A23B87" w:rsidRPr="007E6D6B" w:rsidRDefault="00A23B87">
      <w:pPr>
        <w:rPr>
          <w:b/>
          <w:bCs/>
          <w:sz w:val="24"/>
          <w:szCs w:val="24"/>
          <w:lang w:val="en-GB"/>
        </w:rPr>
      </w:pPr>
      <w:r w:rsidRPr="007E6D6B">
        <w:rPr>
          <w:b/>
          <w:bCs/>
          <w:sz w:val="24"/>
          <w:szCs w:val="24"/>
          <w:lang w:val="en-GB"/>
        </w:rPr>
        <w:t>Contents</w:t>
      </w:r>
    </w:p>
    <w:p w14:paraId="5443ABDA" w14:textId="77DBF3B1" w:rsidR="00A23B87" w:rsidRDefault="007C58D1">
      <w:pPr>
        <w:rPr>
          <w:sz w:val="24"/>
          <w:szCs w:val="24"/>
          <w:lang w:val="en-GB"/>
        </w:rPr>
      </w:pPr>
      <w:r w:rsidRPr="007C58D1">
        <w:rPr>
          <w:sz w:val="24"/>
          <w:szCs w:val="24"/>
          <w:lang w:val="en-GB"/>
        </w:rPr>
        <w:t>This course introduces the main features of time series data and the single equation econometric models used to account for these features. The concepts of autocorrelation and stationarity are central to the course, but we also detail and explain the conditions for the consistency of the OLS estimator of the parameters and the variance-covariance matrix in a time series setting. We mainly refer to the augmented distributed lag model, but we also briefly review others such as the error correction model. Analytical tools, such as dynamic multipliers, are derived and explained for practical use.</w:t>
      </w:r>
    </w:p>
    <w:p w14:paraId="1E3CC4DC" w14:textId="77777777" w:rsidR="007C58D1" w:rsidRPr="007E6D6B" w:rsidRDefault="007C58D1">
      <w:pPr>
        <w:rPr>
          <w:sz w:val="24"/>
          <w:szCs w:val="24"/>
          <w:lang w:val="en-GB"/>
        </w:rPr>
      </w:pPr>
    </w:p>
    <w:p w14:paraId="4B703BC6" w14:textId="46D4295D" w:rsidR="006F6A0D" w:rsidRPr="007E6D6B" w:rsidRDefault="003332F0">
      <w:pPr>
        <w:rPr>
          <w:b/>
          <w:bCs/>
          <w:sz w:val="24"/>
          <w:szCs w:val="24"/>
          <w:lang w:val="en-GB"/>
        </w:rPr>
      </w:pPr>
      <w:r w:rsidRPr="007E6D6B">
        <w:rPr>
          <w:b/>
          <w:bCs/>
          <w:sz w:val="24"/>
          <w:szCs w:val="24"/>
          <w:lang w:val="en-GB"/>
        </w:rPr>
        <w:t>Course schedule</w:t>
      </w:r>
    </w:p>
    <w:tbl>
      <w:tblPr>
        <w:tblStyle w:val="TableGrid"/>
        <w:tblW w:w="0" w:type="auto"/>
        <w:tblLook w:val="04A0" w:firstRow="1" w:lastRow="0" w:firstColumn="1" w:lastColumn="0" w:noHBand="0" w:noVBand="1"/>
      </w:tblPr>
      <w:tblGrid>
        <w:gridCol w:w="4814"/>
        <w:gridCol w:w="4814"/>
      </w:tblGrid>
      <w:tr w:rsidR="001510B0" w:rsidRPr="009C1B70" w14:paraId="0D70ED0B" w14:textId="77777777" w:rsidTr="001510B0">
        <w:tc>
          <w:tcPr>
            <w:tcW w:w="4814" w:type="dxa"/>
          </w:tcPr>
          <w:p w14:paraId="70177A8B" w14:textId="36C5E8B8" w:rsidR="001510B0" w:rsidRPr="007C58D1" w:rsidRDefault="007C58D1" w:rsidP="007C58D1">
            <w:pPr>
              <w:pStyle w:val="ListParagraph"/>
              <w:numPr>
                <w:ilvl w:val="0"/>
                <w:numId w:val="2"/>
              </w:numPr>
              <w:rPr>
                <w:lang w:val="en-GB"/>
              </w:rPr>
            </w:pPr>
            <w:r w:rsidRPr="007C58D1">
              <w:rPr>
                <w:lang w:val="en-GB"/>
              </w:rPr>
              <w:t>Scalar, vector and matrix notation of the linear regression model.</w:t>
            </w:r>
          </w:p>
          <w:p w14:paraId="2EE56B1C" w14:textId="3BAA6050" w:rsidR="007C58D1" w:rsidRPr="007C58D1" w:rsidRDefault="007C58D1" w:rsidP="007C58D1">
            <w:pPr>
              <w:pStyle w:val="ListParagraph"/>
              <w:numPr>
                <w:ilvl w:val="0"/>
                <w:numId w:val="2"/>
              </w:numPr>
              <w:rPr>
                <w:lang w:val="en-GB"/>
              </w:rPr>
            </w:pPr>
            <w:r w:rsidRPr="007C58D1">
              <w:rPr>
                <w:lang w:val="en-GB"/>
              </w:rPr>
              <w:t>Matrix form of the OLS estimator.</w:t>
            </w:r>
          </w:p>
          <w:p w14:paraId="64902E3C" w14:textId="07233F79" w:rsidR="007C58D1" w:rsidRPr="007C58D1" w:rsidRDefault="007C58D1" w:rsidP="007C58D1">
            <w:pPr>
              <w:pStyle w:val="ListParagraph"/>
              <w:numPr>
                <w:ilvl w:val="0"/>
                <w:numId w:val="2"/>
              </w:numPr>
              <w:rPr>
                <w:lang w:val="en-GB"/>
              </w:rPr>
            </w:pPr>
            <w:r w:rsidRPr="007C58D1">
              <w:rPr>
                <w:lang w:val="en-GB"/>
              </w:rPr>
              <w:t>Properties of time series data.</w:t>
            </w:r>
          </w:p>
          <w:p w14:paraId="13FE5910" w14:textId="782EB7FE" w:rsidR="00A23B87" w:rsidRPr="001510B0" w:rsidRDefault="00A23B87">
            <w:pPr>
              <w:rPr>
                <w:lang w:val="en-GB"/>
              </w:rPr>
            </w:pPr>
          </w:p>
        </w:tc>
        <w:tc>
          <w:tcPr>
            <w:tcW w:w="4814" w:type="dxa"/>
          </w:tcPr>
          <w:p w14:paraId="2E741036" w14:textId="77777777" w:rsidR="007C58D1" w:rsidRPr="007C58D1" w:rsidRDefault="007C58D1" w:rsidP="007C58D1">
            <w:pPr>
              <w:rPr>
                <w:rFonts w:ascii="Arial" w:hAnsi="Arial" w:cs="Arial"/>
                <w:color w:val="222222"/>
                <w:sz w:val="20"/>
                <w:szCs w:val="20"/>
                <w:shd w:val="clear" w:color="auto" w:fill="FFFFFF"/>
                <w:lang w:val="en-GB"/>
              </w:rPr>
            </w:pPr>
            <w:r w:rsidRPr="007C58D1">
              <w:rPr>
                <w:rFonts w:ascii="Arial" w:hAnsi="Arial" w:cs="Arial"/>
                <w:color w:val="222222"/>
                <w:sz w:val="20"/>
                <w:szCs w:val="20"/>
                <w:shd w:val="clear" w:color="auto" w:fill="FFFFFF"/>
                <w:lang w:val="en-GB"/>
              </w:rPr>
              <w:t>Verbeek, M. (2017), A guide to modern econometrics, Wiley</w:t>
            </w:r>
          </w:p>
          <w:p w14:paraId="1FAB65E6" w14:textId="359EBBB0" w:rsidR="001510B0" w:rsidRPr="001510B0" w:rsidRDefault="007C58D1" w:rsidP="007C58D1">
            <w:pPr>
              <w:rPr>
                <w:lang w:val="en-GB"/>
              </w:rPr>
            </w:pPr>
            <w:r w:rsidRPr="007C58D1">
              <w:rPr>
                <w:rFonts w:ascii="Arial" w:hAnsi="Arial" w:cs="Arial"/>
                <w:color w:val="222222"/>
                <w:sz w:val="20"/>
                <w:szCs w:val="20"/>
                <w:shd w:val="clear" w:color="auto" w:fill="FFFFFF"/>
                <w:lang w:val="en-GB"/>
              </w:rPr>
              <w:t>Wooldridge, J. (2020), Introductory econometrics, 7th ed., Cengage</w:t>
            </w:r>
          </w:p>
        </w:tc>
      </w:tr>
      <w:tr w:rsidR="004D2938" w:rsidRPr="009C1B70" w14:paraId="6C8AE5C8" w14:textId="77777777" w:rsidTr="001510B0">
        <w:tc>
          <w:tcPr>
            <w:tcW w:w="4814" w:type="dxa"/>
          </w:tcPr>
          <w:p w14:paraId="38169AE8" w14:textId="05DB9696" w:rsidR="007C58D1" w:rsidRDefault="007C58D1" w:rsidP="007C58D1">
            <w:pPr>
              <w:pStyle w:val="ListParagraph"/>
              <w:numPr>
                <w:ilvl w:val="0"/>
                <w:numId w:val="2"/>
              </w:numPr>
              <w:rPr>
                <w:lang w:val="en-GB"/>
              </w:rPr>
            </w:pPr>
            <w:r>
              <w:rPr>
                <w:lang w:val="en-GB"/>
              </w:rPr>
              <w:t>Estimation of the linear regression model with stationary variables</w:t>
            </w:r>
            <w:r w:rsidRPr="007C58D1">
              <w:rPr>
                <w:lang w:val="en-GB"/>
              </w:rPr>
              <w:t>.</w:t>
            </w:r>
          </w:p>
          <w:p w14:paraId="52BFB6CD" w14:textId="77777777" w:rsidR="004D2938" w:rsidRDefault="007C58D1" w:rsidP="007C58D1">
            <w:pPr>
              <w:pStyle w:val="ListParagraph"/>
              <w:numPr>
                <w:ilvl w:val="0"/>
                <w:numId w:val="2"/>
              </w:numPr>
              <w:rPr>
                <w:lang w:val="en-GB"/>
              </w:rPr>
            </w:pPr>
            <w:r>
              <w:rPr>
                <w:lang w:val="en-GB"/>
              </w:rPr>
              <w:t>HAC standard errors.</w:t>
            </w:r>
          </w:p>
          <w:p w14:paraId="40427339" w14:textId="2B30FC97" w:rsidR="007C58D1" w:rsidRPr="001510B0" w:rsidRDefault="007C58D1" w:rsidP="007C58D1">
            <w:pPr>
              <w:pStyle w:val="ListParagraph"/>
              <w:rPr>
                <w:lang w:val="en-GB"/>
              </w:rPr>
            </w:pPr>
          </w:p>
        </w:tc>
        <w:tc>
          <w:tcPr>
            <w:tcW w:w="4814" w:type="dxa"/>
          </w:tcPr>
          <w:p w14:paraId="032ADA87" w14:textId="77777777" w:rsidR="007C58D1" w:rsidRPr="007C58D1" w:rsidRDefault="007C58D1" w:rsidP="007C58D1">
            <w:pPr>
              <w:rPr>
                <w:rFonts w:ascii="Arial" w:hAnsi="Arial" w:cs="Arial"/>
                <w:color w:val="222222"/>
                <w:sz w:val="20"/>
                <w:szCs w:val="20"/>
                <w:shd w:val="clear" w:color="auto" w:fill="FFFFFF"/>
                <w:lang w:val="en-GB"/>
              </w:rPr>
            </w:pPr>
            <w:r w:rsidRPr="007C58D1">
              <w:rPr>
                <w:rFonts w:ascii="Arial" w:hAnsi="Arial" w:cs="Arial"/>
                <w:color w:val="222222"/>
                <w:sz w:val="20"/>
                <w:szCs w:val="20"/>
                <w:shd w:val="clear" w:color="auto" w:fill="FFFFFF"/>
                <w:lang w:val="en-GB"/>
              </w:rPr>
              <w:t>Verbeek, M. (2017), A guide to modern econometrics, Wiley</w:t>
            </w:r>
          </w:p>
          <w:p w14:paraId="504B1C56" w14:textId="1E0E30C8" w:rsidR="004D2938" w:rsidRPr="001510B0" w:rsidRDefault="007C58D1" w:rsidP="007C58D1">
            <w:pPr>
              <w:rPr>
                <w:lang w:val="en-GB"/>
              </w:rPr>
            </w:pPr>
            <w:r w:rsidRPr="007C58D1">
              <w:rPr>
                <w:rFonts w:ascii="Arial" w:hAnsi="Arial" w:cs="Arial"/>
                <w:color w:val="222222"/>
                <w:sz w:val="20"/>
                <w:szCs w:val="20"/>
                <w:shd w:val="clear" w:color="auto" w:fill="FFFFFF"/>
                <w:lang w:val="en-GB"/>
              </w:rPr>
              <w:t>Wooldridge, J. (2020), Introductory econometrics, 7th ed., Cengage</w:t>
            </w:r>
          </w:p>
        </w:tc>
      </w:tr>
      <w:tr w:rsidR="004D2938" w:rsidRPr="009C1B70" w14:paraId="023327D6" w14:textId="77777777" w:rsidTr="001510B0">
        <w:tc>
          <w:tcPr>
            <w:tcW w:w="4814" w:type="dxa"/>
          </w:tcPr>
          <w:p w14:paraId="3519726A" w14:textId="77777777" w:rsidR="007C58D1" w:rsidRDefault="007C58D1" w:rsidP="007C58D1">
            <w:pPr>
              <w:pStyle w:val="ListParagraph"/>
              <w:numPr>
                <w:ilvl w:val="0"/>
                <w:numId w:val="2"/>
              </w:numPr>
              <w:rPr>
                <w:lang w:val="en-GB"/>
              </w:rPr>
            </w:pPr>
            <w:r>
              <w:rPr>
                <w:lang w:val="en-GB"/>
              </w:rPr>
              <w:t>Tools for using of the LRM for analysis: dynamic multipliers.</w:t>
            </w:r>
          </w:p>
          <w:p w14:paraId="36470B6E" w14:textId="50200F51" w:rsidR="007C58D1" w:rsidRPr="007C58D1" w:rsidRDefault="007C58D1" w:rsidP="007C58D1">
            <w:pPr>
              <w:pStyle w:val="ListParagraph"/>
              <w:numPr>
                <w:ilvl w:val="0"/>
                <w:numId w:val="2"/>
              </w:numPr>
              <w:rPr>
                <w:lang w:val="en-GB"/>
              </w:rPr>
            </w:pPr>
            <w:r>
              <w:rPr>
                <w:lang w:val="en-GB"/>
              </w:rPr>
              <w:t xml:space="preserve">Functional form dummy variables and index numbers. </w:t>
            </w:r>
          </w:p>
          <w:p w14:paraId="279E21FE" w14:textId="03F201FE" w:rsidR="004D2938" w:rsidRPr="001510B0" w:rsidRDefault="004D2938" w:rsidP="004D2938">
            <w:pPr>
              <w:rPr>
                <w:lang w:val="en-GB"/>
              </w:rPr>
            </w:pPr>
          </w:p>
        </w:tc>
        <w:tc>
          <w:tcPr>
            <w:tcW w:w="4814" w:type="dxa"/>
          </w:tcPr>
          <w:p w14:paraId="42EAA115" w14:textId="77777777" w:rsidR="007C58D1" w:rsidRPr="007C58D1" w:rsidRDefault="007C58D1" w:rsidP="007C58D1">
            <w:pPr>
              <w:rPr>
                <w:rFonts w:ascii="Arial" w:hAnsi="Arial" w:cs="Arial"/>
                <w:color w:val="222222"/>
                <w:sz w:val="20"/>
                <w:szCs w:val="20"/>
                <w:shd w:val="clear" w:color="auto" w:fill="FFFFFF"/>
                <w:lang w:val="en-GB"/>
              </w:rPr>
            </w:pPr>
            <w:r w:rsidRPr="007C58D1">
              <w:rPr>
                <w:rFonts w:ascii="Arial" w:hAnsi="Arial" w:cs="Arial"/>
                <w:color w:val="222222"/>
                <w:sz w:val="20"/>
                <w:szCs w:val="20"/>
                <w:shd w:val="clear" w:color="auto" w:fill="FFFFFF"/>
                <w:lang w:val="en-GB"/>
              </w:rPr>
              <w:t>Verbeek, M. (2017), A guide to modern econometrics, Wiley</w:t>
            </w:r>
          </w:p>
          <w:p w14:paraId="788ADC52" w14:textId="3E326D09" w:rsidR="004D2938" w:rsidRPr="001510B0" w:rsidRDefault="007C58D1" w:rsidP="007C58D1">
            <w:pPr>
              <w:rPr>
                <w:lang w:val="en-GB"/>
              </w:rPr>
            </w:pPr>
            <w:r w:rsidRPr="007C58D1">
              <w:rPr>
                <w:rFonts w:ascii="Arial" w:hAnsi="Arial" w:cs="Arial"/>
                <w:color w:val="222222"/>
                <w:sz w:val="20"/>
                <w:szCs w:val="20"/>
                <w:shd w:val="clear" w:color="auto" w:fill="FFFFFF"/>
                <w:lang w:val="en-GB"/>
              </w:rPr>
              <w:t>Wooldridge, J. (2020), Introductory econometrics, 7th ed., Cengage</w:t>
            </w:r>
          </w:p>
        </w:tc>
      </w:tr>
      <w:tr w:rsidR="004D2938" w:rsidRPr="009C1B70" w14:paraId="38EB6E19" w14:textId="77777777" w:rsidTr="001510B0">
        <w:tc>
          <w:tcPr>
            <w:tcW w:w="4814" w:type="dxa"/>
          </w:tcPr>
          <w:p w14:paraId="2B5922B8" w14:textId="77777777" w:rsidR="007C58D1" w:rsidRDefault="007C58D1" w:rsidP="007C58D1">
            <w:pPr>
              <w:pStyle w:val="ListParagraph"/>
              <w:numPr>
                <w:ilvl w:val="0"/>
                <w:numId w:val="2"/>
              </w:numPr>
              <w:rPr>
                <w:lang w:val="en-GB"/>
              </w:rPr>
            </w:pPr>
            <w:r>
              <w:rPr>
                <w:lang w:val="en-GB"/>
              </w:rPr>
              <w:t>Non-stationary variables.</w:t>
            </w:r>
          </w:p>
          <w:p w14:paraId="1595A5B8" w14:textId="77777777" w:rsidR="007C58D1" w:rsidRDefault="007C58D1" w:rsidP="007C58D1">
            <w:pPr>
              <w:pStyle w:val="ListParagraph"/>
              <w:numPr>
                <w:ilvl w:val="0"/>
                <w:numId w:val="2"/>
              </w:numPr>
              <w:rPr>
                <w:lang w:val="en-GB"/>
              </w:rPr>
            </w:pPr>
            <w:r>
              <w:rPr>
                <w:lang w:val="en-GB"/>
              </w:rPr>
              <w:t>Deterministic trends</w:t>
            </w:r>
          </w:p>
          <w:p w14:paraId="29033227" w14:textId="77777777" w:rsidR="007C58D1" w:rsidRPr="007C58D1" w:rsidRDefault="007C58D1" w:rsidP="007C58D1">
            <w:pPr>
              <w:pStyle w:val="ListParagraph"/>
              <w:numPr>
                <w:ilvl w:val="0"/>
                <w:numId w:val="2"/>
              </w:numPr>
              <w:rPr>
                <w:lang w:val="en-GB"/>
              </w:rPr>
            </w:pPr>
            <w:r>
              <w:rPr>
                <w:lang w:val="en-GB"/>
              </w:rPr>
              <w:t>Stochastic trends</w:t>
            </w:r>
          </w:p>
          <w:p w14:paraId="7F8BDB89" w14:textId="521C2B7A" w:rsidR="004D2938" w:rsidRPr="00A23B87" w:rsidRDefault="004D2938" w:rsidP="004D2938">
            <w:pPr>
              <w:rPr>
                <w:lang w:val="en-GB"/>
              </w:rPr>
            </w:pPr>
          </w:p>
        </w:tc>
        <w:tc>
          <w:tcPr>
            <w:tcW w:w="4814" w:type="dxa"/>
          </w:tcPr>
          <w:p w14:paraId="4AEB10C6" w14:textId="77777777" w:rsidR="007C58D1" w:rsidRPr="007C58D1" w:rsidRDefault="007C58D1" w:rsidP="007C58D1">
            <w:pPr>
              <w:rPr>
                <w:rFonts w:ascii="Arial" w:hAnsi="Arial" w:cs="Arial"/>
                <w:color w:val="222222"/>
                <w:sz w:val="20"/>
                <w:szCs w:val="20"/>
                <w:shd w:val="clear" w:color="auto" w:fill="FFFFFF"/>
                <w:lang w:val="en-GB"/>
              </w:rPr>
            </w:pPr>
            <w:r w:rsidRPr="007C58D1">
              <w:rPr>
                <w:rFonts w:ascii="Arial" w:hAnsi="Arial" w:cs="Arial"/>
                <w:color w:val="222222"/>
                <w:sz w:val="20"/>
                <w:szCs w:val="20"/>
                <w:shd w:val="clear" w:color="auto" w:fill="FFFFFF"/>
                <w:lang w:val="en-GB"/>
              </w:rPr>
              <w:t>Verbeek, M. (2017), A guide to modern econometrics, Wiley</w:t>
            </w:r>
          </w:p>
          <w:p w14:paraId="337209B7" w14:textId="36EF5698" w:rsidR="004D2938" w:rsidRPr="001510B0" w:rsidRDefault="007C58D1" w:rsidP="007C58D1">
            <w:pPr>
              <w:rPr>
                <w:lang w:val="en-GB"/>
              </w:rPr>
            </w:pPr>
            <w:r w:rsidRPr="007C58D1">
              <w:rPr>
                <w:rFonts w:ascii="Arial" w:hAnsi="Arial" w:cs="Arial"/>
                <w:color w:val="222222"/>
                <w:sz w:val="20"/>
                <w:szCs w:val="20"/>
                <w:shd w:val="clear" w:color="auto" w:fill="FFFFFF"/>
                <w:lang w:val="en-GB"/>
              </w:rPr>
              <w:t>Wooldridge, J. (2020), Introductory econometrics, 7th ed., Cengage</w:t>
            </w:r>
          </w:p>
        </w:tc>
      </w:tr>
      <w:tr w:rsidR="004D2938" w:rsidRPr="009C1B70" w14:paraId="1DF2D520" w14:textId="77777777" w:rsidTr="001510B0">
        <w:tc>
          <w:tcPr>
            <w:tcW w:w="4814" w:type="dxa"/>
          </w:tcPr>
          <w:p w14:paraId="611C6A2E" w14:textId="2E839321" w:rsidR="007C58D1" w:rsidRDefault="007C58D1" w:rsidP="007C58D1">
            <w:pPr>
              <w:pStyle w:val="ListParagraph"/>
              <w:numPr>
                <w:ilvl w:val="0"/>
                <w:numId w:val="2"/>
              </w:numPr>
              <w:rPr>
                <w:lang w:val="en-GB"/>
              </w:rPr>
            </w:pPr>
            <w:r>
              <w:rPr>
                <w:lang w:val="en-GB"/>
              </w:rPr>
              <w:t>Testing for stationarity</w:t>
            </w:r>
          </w:p>
          <w:p w14:paraId="1A225B60" w14:textId="7CDF1720" w:rsidR="007C58D1" w:rsidRDefault="007C58D1" w:rsidP="007C58D1">
            <w:pPr>
              <w:pStyle w:val="ListParagraph"/>
              <w:numPr>
                <w:ilvl w:val="0"/>
                <w:numId w:val="2"/>
              </w:numPr>
              <w:rPr>
                <w:lang w:val="en-GB"/>
              </w:rPr>
            </w:pPr>
            <w:r>
              <w:rPr>
                <w:lang w:val="en-GB"/>
              </w:rPr>
              <w:t>Spurious regressions</w:t>
            </w:r>
          </w:p>
          <w:p w14:paraId="33184499" w14:textId="4D80FAB2" w:rsidR="007C58D1" w:rsidRPr="007C58D1" w:rsidRDefault="007C58D1" w:rsidP="007C58D1">
            <w:pPr>
              <w:pStyle w:val="ListParagraph"/>
              <w:numPr>
                <w:ilvl w:val="0"/>
                <w:numId w:val="2"/>
              </w:numPr>
              <w:rPr>
                <w:lang w:val="en-GB"/>
              </w:rPr>
            </w:pPr>
            <w:r>
              <w:rPr>
                <w:lang w:val="en-GB"/>
              </w:rPr>
              <w:t>Cointegrations</w:t>
            </w:r>
          </w:p>
          <w:p w14:paraId="3AEB8CE6" w14:textId="288CEAC5" w:rsidR="004D2938" w:rsidRPr="001510B0" w:rsidRDefault="004D2938" w:rsidP="004D2938">
            <w:pPr>
              <w:rPr>
                <w:lang w:val="en-GB"/>
              </w:rPr>
            </w:pPr>
          </w:p>
        </w:tc>
        <w:tc>
          <w:tcPr>
            <w:tcW w:w="4814" w:type="dxa"/>
          </w:tcPr>
          <w:p w14:paraId="6935E881" w14:textId="77777777" w:rsidR="007C58D1" w:rsidRPr="007C58D1" w:rsidRDefault="007C58D1" w:rsidP="007C58D1">
            <w:pPr>
              <w:rPr>
                <w:rFonts w:ascii="Arial" w:hAnsi="Arial" w:cs="Arial"/>
                <w:color w:val="222222"/>
                <w:sz w:val="20"/>
                <w:szCs w:val="20"/>
                <w:shd w:val="clear" w:color="auto" w:fill="FFFFFF"/>
                <w:lang w:val="en-GB"/>
              </w:rPr>
            </w:pPr>
            <w:r w:rsidRPr="007C58D1">
              <w:rPr>
                <w:rFonts w:ascii="Arial" w:hAnsi="Arial" w:cs="Arial"/>
                <w:color w:val="222222"/>
                <w:sz w:val="20"/>
                <w:szCs w:val="20"/>
                <w:shd w:val="clear" w:color="auto" w:fill="FFFFFF"/>
                <w:lang w:val="en-GB"/>
              </w:rPr>
              <w:t>Verbeek, M. (2017), A guide to modern econometrics, Wiley</w:t>
            </w:r>
          </w:p>
          <w:p w14:paraId="798928E5" w14:textId="542579EC" w:rsidR="004D2938" w:rsidRPr="00A23B87" w:rsidRDefault="007C58D1" w:rsidP="007C58D1">
            <w:pPr>
              <w:rPr>
                <w:lang w:val="en-GB"/>
              </w:rPr>
            </w:pPr>
            <w:r w:rsidRPr="007C58D1">
              <w:rPr>
                <w:rFonts w:ascii="Arial" w:hAnsi="Arial" w:cs="Arial"/>
                <w:color w:val="222222"/>
                <w:sz w:val="20"/>
                <w:szCs w:val="20"/>
                <w:shd w:val="clear" w:color="auto" w:fill="FFFFFF"/>
                <w:lang w:val="en-GB"/>
              </w:rPr>
              <w:t>Wooldridge, J. (2020), Introductory econometrics, 7th ed., Cengage</w:t>
            </w:r>
          </w:p>
        </w:tc>
      </w:tr>
    </w:tbl>
    <w:p w14:paraId="48CFDA59" w14:textId="77777777" w:rsidR="003332F0" w:rsidRPr="001510B0" w:rsidRDefault="003332F0">
      <w:pPr>
        <w:rPr>
          <w:lang w:val="en-GB"/>
        </w:rPr>
      </w:pPr>
    </w:p>
    <w:p w14:paraId="42A6881A" w14:textId="3CC34381" w:rsidR="003332F0" w:rsidRPr="004D2938" w:rsidRDefault="00530D75">
      <w:pPr>
        <w:rPr>
          <w:lang w:val="en-GB"/>
        </w:rPr>
      </w:pPr>
      <w:r w:rsidRPr="004D2938">
        <w:rPr>
          <w:b/>
          <w:bCs/>
          <w:lang w:val="en-GB"/>
        </w:rPr>
        <w:t>Bimester:</w:t>
      </w:r>
      <w:r w:rsidRPr="004D2938">
        <w:rPr>
          <w:lang w:val="en-GB"/>
        </w:rPr>
        <w:t xml:space="preserve"> </w:t>
      </w:r>
      <w:r w:rsidR="004D2938">
        <w:rPr>
          <w:lang w:val="en-GB"/>
        </w:rPr>
        <w:t>May-June</w:t>
      </w:r>
    </w:p>
    <w:sectPr w:rsidR="003332F0" w:rsidRPr="004D293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40737F"/>
    <w:multiLevelType w:val="hybridMultilevel"/>
    <w:tmpl w:val="F40E579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BA10A6A"/>
    <w:multiLevelType w:val="hybridMultilevel"/>
    <w:tmpl w:val="817C1320"/>
    <w:lvl w:ilvl="0" w:tplc="2E18B6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1599101">
    <w:abstractNumId w:val="1"/>
  </w:num>
  <w:num w:numId="2" w16cid:durableId="479538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2F0"/>
    <w:rsid w:val="000B29E0"/>
    <w:rsid w:val="001510B0"/>
    <w:rsid w:val="00152702"/>
    <w:rsid w:val="003332F0"/>
    <w:rsid w:val="004D2938"/>
    <w:rsid w:val="00530D75"/>
    <w:rsid w:val="00543F39"/>
    <w:rsid w:val="006F6A0D"/>
    <w:rsid w:val="007C58D1"/>
    <w:rsid w:val="007E6D6B"/>
    <w:rsid w:val="008147E6"/>
    <w:rsid w:val="008F1812"/>
    <w:rsid w:val="00943EAD"/>
    <w:rsid w:val="009C1B70"/>
    <w:rsid w:val="009C3E08"/>
    <w:rsid w:val="00A23B87"/>
    <w:rsid w:val="00B937B6"/>
    <w:rsid w:val="00D81013"/>
    <w:rsid w:val="00EC53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0DE99"/>
  <w15:chartTrackingRefBased/>
  <w15:docId w15:val="{86582F26-CE9F-4135-B0BA-58A9A7711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32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32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32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32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32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32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2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2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2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2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32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32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32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32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32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2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2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2F0"/>
    <w:rPr>
      <w:rFonts w:eastAsiaTheme="majorEastAsia" w:cstheme="majorBidi"/>
      <w:color w:val="272727" w:themeColor="text1" w:themeTint="D8"/>
    </w:rPr>
  </w:style>
  <w:style w:type="paragraph" w:styleId="Title">
    <w:name w:val="Title"/>
    <w:basedOn w:val="Normal"/>
    <w:next w:val="Normal"/>
    <w:link w:val="TitleChar"/>
    <w:uiPriority w:val="10"/>
    <w:qFormat/>
    <w:rsid w:val="003332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2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2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2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2F0"/>
    <w:pPr>
      <w:spacing w:before="160"/>
      <w:jc w:val="center"/>
    </w:pPr>
    <w:rPr>
      <w:i/>
      <w:iCs/>
      <w:color w:val="404040" w:themeColor="text1" w:themeTint="BF"/>
    </w:rPr>
  </w:style>
  <w:style w:type="character" w:customStyle="1" w:styleId="QuoteChar">
    <w:name w:val="Quote Char"/>
    <w:basedOn w:val="DefaultParagraphFont"/>
    <w:link w:val="Quote"/>
    <w:uiPriority w:val="29"/>
    <w:rsid w:val="003332F0"/>
    <w:rPr>
      <w:i/>
      <w:iCs/>
      <w:color w:val="404040" w:themeColor="text1" w:themeTint="BF"/>
    </w:rPr>
  </w:style>
  <w:style w:type="paragraph" w:styleId="ListParagraph">
    <w:name w:val="List Paragraph"/>
    <w:basedOn w:val="Normal"/>
    <w:uiPriority w:val="34"/>
    <w:qFormat/>
    <w:rsid w:val="003332F0"/>
    <w:pPr>
      <w:ind w:left="720"/>
      <w:contextualSpacing/>
    </w:pPr>
  </w:style>
  <w:style w:type="character" w:styleId="IntenseEmphasis">
    <w:name w:val="Intense Emphasis"/>
    <w:basedOn w:val="DefaultParagraphFont"/>
    <w:uiPriority w:val="21"/>
    <w:qFormat/>
    <w:rsid w:val="003332F0"/>
    <w:rPr>
      <w:i/>
      <w:iCs/>
      <w:color w:val="2F5496" w:themeColor="accent1" w:themeShade="BF"/>
    </w:rPr>
  </w:style>
  <w:style w:type="paragraph" w:styleId="IntenseQuote">
    <w:name w:val="Intense Quote"/>
    <w:basedOn w:val="Normal"/>
    <w:next w:val="Normal"/>
    <w:link w:val="IntenseQuoteChar"/>
    <w:uiPriority w:val="30"/>
    <w:qFormat/>
    <w:rsid w:val="003332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32F0"/>
    <w:rPr>
      <w:i/>
      <w:iCs/>
      <w:color w:val="2F5496" w:themeColor="accent1" w:themeShade="BF"/>
    </w:rPr>
  </w:style>
  <w:style w:type="character" w:styleId="IntenseReference">
    <w:name w:val="Intense Reference"/>
    <w:basedOn w:val="DefaultParagraphFont"/>
    <w:uiPriority w:val="32"/>
    <w:qFormat/>
    <w:rsid w:val="003332F0"/>
    <w:rPr>
      <w:b/>
      <w:bCs/>
      <w:smallCaps/>
      <w:color w:val="2F5496" w:themeColor="accent1" w:themeShade="BF"/>
      <w:spacing w:val="5"/>
    </w:rPr>
  </w:style>
  <w:style w:type="table" w:styleId="TableGrid">
    <w:name w:val="Table Grid"/>
    <w:basedOn w:val="TableNormal"/>
    <w:uiPriority w:val="39"/>
    <w:rsid w:val="00151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1520</Characters>
  <Application>Microsoft Office Word</Application>
  <DocSecurity>0</DocSecurity>
  <Lines>12</Lines>
  <Paragraphs>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Salvatore Greco</dc:creator>
  <cp:keywords/>
  <dc:description/>
  <cp:lastModifiedBy>Gianluca Cafiso</cp:lastModifiedBy>
  <cp:revision>3</cp:revision>
  <dcterms:created xsi:type="dcterms:W3CDTF">2024-09-02T07:57:00Z</dcterms:created>
  <dcterms:modified xsi:type="dcterms:W3CDTF">2024-09-02T07:59:00Z</dcterms:modified>
</cp:coreProperties>
</file>