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46CA" w14:textId="3961D663" w:rsidR="00EC5C28" w:rsidRPr="00A43791" w:rsidRDefault="00EC5C28" w:rsidP="00FC713E">
      <w:pPr>
        <w:spacing w:after="60"/>
        <w:rPr>
          <w:rFonts w:ascii="Calibri" w:eastAsiaTheme="majorEastAsia" w:hAnsi="Calibri" w:cs="Calibri"/>
          <w:b/>
          <w:bCs/>
          <w:color w:val="003366"/>
          <w:kern w:val="0"/>
          <w:sz w:val="28"/>
          <w:szCs w:val="28"/>
          <w:lang w:val="en-GB"/>
          <w14:ligatures w14:val="none"/>
        </w:rPr>
      </w:pPr>
      <w:r w:rsidRPr="00A43791">
        <w:rPr>
          <w:rFonts w:ascii="Calibri" w:eastAsiaTheme="majorEastAsia" w:hAnsi="Calibri" w:cs="Calibri"/>
          <w:b/>
          <w:bCs/>
          <w:color w:val="003366"/>
          <w:kern w:val="0"/>
          <w:sz w:val="28"/>
          <w:szCs w:val="28"/>
          <w:lang w:val="en-GB"/>
          <w14:ligatures w14:val="none"/>
        </w:rPr>
        <w:t xml:space="preserve">Syllabus </w:t>
      </w:r>
    </w:p>
    <w:p w14:paraId="2F385B92" w14:textId="7D6B9349" w:rsidR="00AA1550" w:rsidRPr="00A12902" w:rsidRDefault="00AA1550" w:rsidP="00FC713E">
      <w:pPr>
        <w:spacing w:after="60"/>
        <w:rPr>
          <w:rFonts w:ascii="Calibri" w:eastAsiaTheme="majorEastAsia" w:hAnsi="Calibri" w:cs="Calibri"/>
          <w:b/>
          <w:bCs/>
          <w:color w:val="003366"/>
          <w:kern w:val="0"/>
          <w:sz w:val="24"/>
          <w:szCs w:val="24"/>
          <w:lang w:val="en-GB"/>
          <w14:ligatures w14:val="none"/>
        </w:rPr>
      </w:pPr>
      <w:r w:rsidRPr="00A12902">
        <w:rPr>
          <w:rFonts w:ascii="Calibri" w:eastAsiaTheme="majorEastAsia" w:hAnsi="Calibri" w:cs="Calibri"/>
          <w:b/>
          <w:bCs/>
          <w:color w:val="003366"/>
          <w:kern w:val="0"/>
          <w:sz w:val="24"/>
          <w:szCs w:val="24"/>
          <w:lang w:val="en-GB"/>
          <w14:ligatures w14:val="none"/>
        </w:rPr>
        <w:t>Course Title:</w:t>
      </w:r>
      <w:r w:rsidRPr="00A12902">
        <w:rPr>
          <w:rFonts w:ascii="Calibri" w:eastAsiaTheme="majorEastAsia" w:hAnsi="Calibri" w:cs="Calibri"/>
          <w:b/>
          <w:bCs/>
          <w:color w:val="003366"/>
          <w:kern w:val="0"/>
          <w:sz w:val="24"/>
          <w:szCs w:val="24"/>
          <w:lang w:val="en-GB"/>
          <w14:ligatures w14:val="none"/>
        </w:rPr>
        <w:t xml:space="preserve"> </w:t>
      </w:r>
    </w:p>
    <w:p w14:paraId="3B7B889C" w14:textId="1003971D" w:rsidR="00A43791" w:rsidRPr="00A12902" w:rsidRDefault="008772ED" w:rsidP="00FC713E">
      <w:pPr>
        <w:spacing w:after="60"/>
        <w:rPr>
          <w:rFonts w:ascii="Calibri" w:eastAsiaTheme="majorEastAsia" w:hAnsi="Calibri" w:cs="Calibri"/>
          <w:b/>
          <w:bCs/>
          <w:color w:val="003366"/>
          <w:kern w:val="0"/>
          <w:sz w:val="24"/>
          <w:szCs w:val="24"/>
          <w:lang w:val="en-GB"/>
          <w14:ligatures w14:val="none"/>
        </w:rPr>
      </w:pPr>
      <w:r w:rsidRPr="00A12902">
        <w:rPr>
          <w:rFonts w:ascii="Calibri" w:eastAsiaTheme="majorEastAsia" w:hAnsi="Calibri" w:cs="Calibri"/>
          <w:b/>
          <w:bCs/>
          <w:color w:val="003366"/>
          <w:kern w:val="0"/>
          <w:sz w:val="24"/>
          <w:szCs w:val="24"/>
          <w:lang w:val="en-GB"/>
          <w14:ligatures w14:val="none"/>
        </w:rPr>
        <w:t>WRITING SCIENTIFIC RESEARCH ARTICLES</w:t>
      </w:r>
    </w:p>
    <w:p w14:paraId="5DD40769" w14:textId="77777777" w:rsidR="00A12902" w:rsidRPr="00A43791" w:rsidRDefault="00A12902" w:rsidP="00FC713E">
      <w:pPr>
        <w:spacing w:after="60"/>
        <w:rPr>
          <w:rFonts w:ascii="Calibri" w:eastAsiaTheme="majorEastAsia" w:hAnsi="Calibri" w:cs="Calibri"/>
          <w:b/>
          <w:bCs/>
          <w:color w:val="003366"/>
          <w:kern w:val="0"/>
          <w:sz w:val="24"/>
          <w:szCs w:val="24"/>
          <w:lang w:val="en-GB"/>
          <w14:ligatures w14:val="none"/>
        </w:rPr>
      </w:pPr>
    </w:p>
    <w:p w14:paraId="095E7E6E" w14:textId="465A7417" w:rsidR="00FC713E" w:rsidRPr="00A43791" w:rsidRDefault="00FC713E" w:rsidP="00FC713E">
      <w:pPr>
        <w:spacing w:after="60"/>
        <w:rPr>
          <w:rFonts w:ascii="Calibri" w:eastAsiaTheme="majorEastAsia" w:hAnsi="Calibri" w:cs="Calibri"/>
          <w:b/>
          <w:bCs/>
          <w:color w:val="003366"/>
          <w:kern w:val="0"/>
          <w:sz w:val="24"/>
          <w:szCs w:val="24"/>
          <w:lang w:val="en-GB"/>
          <w14:ligatures w14:val="none"/>
        </w:rPr>
      </w:pPr>
      <w:r w:rsidRPr="00A43791">
        <w:rPr>
          <w:rFonts w:ascii="Calibri" w:eastAsiaTheme="majorEastAsia" w:hAnsi="Calibri" w:cs="Calibri"/>
          <w:b/>
          <w:bCs/>
          <w:color w:val="003366"/>
          <w:kern w:val="0"/>
          <w:sz w:val="24"/>
          <w:szCs w:val="24"/>
          <w:lang w:val="en-GB"/>
          <w14:ligatures w14:val="none"/>
        </w:rPr>
        <w:t>Instructor:</w:t>
      </w:r>
    </w:p>
    <w:p w14:paraId="0293EF7D" w14:textId="77777777" w:rsidR="00FC713E" w:rsidRPr="00A12902" w:rsidRDefault="00F55C72" w:rsidP="00D06F92">
      <w:pPr>
        <w:spacing w:after="0"/>
        <w:rPr>
          <w:rFonts w:ascii="Calibri" w:hAnsi="Calibri" w:cs="Calibri"/>
          <w:lang w:val="en-GB"/>
        </w:rPr>
      </w:pPr>
      <w:r w:rsidRPr="00A12902">
        <w:rPr>
          <w:rFonts w:ascii="Calibri" w:hAnsi="Calibri" w:cs="Calibri"/>
          <w:lang w:val="en-GB"/>
        </w:rPr>
        <w:t xml:space="preserve">Prof. </w:t>
      </w:r>
      <w:r w:rsidR="008772ED" w:rsidRPr="00A12902">
        <w:rPr>
          <w:rFonts w:ascii="Calibri" w:hAnsi="Calibri" w:cs="Calibri"/>
          <w:lang w:val="en-GB"/>
        </w:rPr>
        <w:t>Marco Galvagno</w:t>
      </w:r>
    </w:p>
    <w:p w14:paraId="4ADB6B00" w14:textId="77777777" w:rsidR="00D06F92" w:rsidRPr="00A12902" w:rsidRDefault="00FC713E" w:rsidP="00D06F92">
      <w:pPr>
        <w:spacing w:after="0"/>
        <w:rPr>
          <w:rFonts w:ascii="Calibri" w:hAnsi="Calibri" w:cs="Calibri"/>
          <w:lang w:val="en-GB"/>
        </w:rPr>
      </w:pPr>
      <w:r w:rsidRPr="00A12902">
        <w:rPr>
          <w:rFonts w:ascii="Calibri" w:hAnsi="Calibri" w:cs="Calibri"/>
          <w:lang w:val="en-GB"/>
        </w:rPr>
        <w:t>University of Catania</w:t>
      </w:r>
    </w:p>
    <w:p w14:paraId="290ABBB8" w14:textId="645400EB" w:rsidR="00EC53BC" w:rsidRPr="00A43791" w:rsidRDefault="00D06F92" w:rsidP="00D06F92">
      <w:pPr>
        <w:spacing w:after="0"/>
        <w:rPr>
          <w:rFonts w:ascii="Calibri" w:eastAsiaTheme="majorEastAsia" w:hAnsi="Calibri" w:cs="Calibri"/>
          <w:color w:val="003366"/>
          <w:kern w:val="0"/>
          <w:lang w:val="en-GB"/>
          <w14:ligatures w14:val="none"/>
        </w:rPr>
      </w:pPr>
      <w:hyperlink r:id="rId7" w:history="1">
        <w:r w:rsidRPr="00A43791">
          <w:rPr>
            <w:rStyle w:val="Collegamentoipertestuale"/>
            <w:rFonts w:ascii="Calibri" w:eastAsiaTheme="majorEastAsia" w:hAnsi="Calibri" w:cs="Calibri"/>
            <w:kern w:val="0"/>
            <w:lang w:val="en-GB"/>
            <w14:ligatures w14:val="none"/>
          </w:rPr>
          <w:t>marco.galvagno@unict.it</w:t>
        </w:r>
      </w:hyperlink>
      <w:r w:rsidR="00FC713E" w:rsidRPr="00A43791">
        <w:rPr>
          <w:rFonts w:ascii="Calibri" w:eastAsiaTheme="majorEastAsia" w:hAnsi="Calibri" w:cs="Calibri"/>
          <w:color w:val="003366"/>
          <w:kern w:val="0"/>
          <w:lang w:val="en-GB"/>
          <w14:ligatures w14:val="none"/>
        </w:rPr>
        <w:t xml:space="preserve"> </w:t>
      </w:r>
    </w:p>
    <w:p w14:paraId="0936BA0A" w14:textId="77777777" w:rsidR="00D06F92" w:rsidRPr="00A43791" w:rsidRDefault="00D06F92" w:rsidP="00FC713E">
      <w:pPr>
        <w:spacing w:after="60"/>
        <w:rPr>
          <w:rFonts w:ascii="Calibri" w:eastAsiaTheme="majorEastAsia" w:hAnsi="Calibri" w:cs="Calibri"/>
          <w:b/>
          <w:bCs/>
          <w:color w:val="003366"/>
          <w:kern w:val="0"/>
          <w:sz w:val="28"/>
          <w:szCs w:val="28"/>
          <w:lang w:val="en-GB"/>
          <w14:ligatures w14:val="none"/>
        </w:rPr>
      </w:pPr>
    </w:p>
    <w:p w14:paraId="53E1722F" w14:textId="77777777" w:rsidR="00A43791" w:rsidRPr="00A43791" w:rsidRDefault="00A43791" w:rsidP="00A43791">
      <w:pPr>
        <w:spacing w:after="60"/>
        <w:jc w:val="both"/>
        <w:rPr>
          <w:rFonts w:ascii="Calibri" w:eastAsiaTheme="majorEastAsia" w:hAnsi="Calibri" w:cs="Calibri"/>
          <w:b/>
          <w:bCs/>
          <w:color w:val="003366"/>
          <w:kern w:val="0"/>
          <w:sz w:val="24"/>
          <w:szCs w:val="24"/>
          <w:lang w:val="en-GB"/>
          <w14:ligatures w14:val="none"/>
        </w:rPr>
      </w:pPr>
      <w:r w:rsidRPr="00A43791">
        <w:rPr>
          <w:rFonts w:ascii="Calibri" w:eastAsiaTheme="majorEastAsia" w:hAnsi="Calibri" w:cs="Calibri"/>
          <w:b/>
          <w:bCs/>
          <w:color w:val="003366"/>
          <w:kern w:val="0"/>
          <w:sz w:val="24"/>
          <w:szCs w:val="24"/>
          <w:lang w:val="en-GB"/>
          <w14:ligatures w14:val="none"/>
        </w:rPr>
        <w:t>Course Description</w:t>
      </w:r>
      <w:r w:rsidRPr="00A43791">
        <w:rPr>
          <w:rFonts w:ascii="Calibri" w:eastAsiaTheme="majorEastAsia" w:hAnsi="Calibri" w:cs="Calibri"/>
          <w:b/>
          <w:bCs/>
          <w:color w:val="003366"/>
          <w:kern w:val="0"/>
          <w:sz w:val="24"/>
          <w:szCs w:val="24"/>
          <w:lang w:val="en-GB"/>
          <w14:ligatures w14:val="none"/>
        </w:rPr>
        <w:t xml:space="preserve"> </w:t>
      </w:r>
    </w:p>
    <w:p w14:paraId="076108AE" w14:textId="18CA37D3" w:rsidR="00F55C72" w:rsidRDefault="00F55C72" w:rsidP="00F55C72">
      <w:pPr>
        <w:jc w:val="both"/>
        <w:rPr>
          <w:rFonts w:ascii="Calibri" w:hAnsi="Calibri" w:cs="Calibri"/>
          <w:lang w:val="en-GB"/>
        </w:rPr>
      </w:pPr>
      <w:r w:rsidRPr="00A43791">
        <w:rPr>
          <w:rFonts w:ascii="Calibri" w:hAnsi="Calibri" w:cs="Calibri"/>
          <w:lang w:val="en-GB"/>
        </w:rPr>
        <w:t xml:space="preserve">This seminar introduces PhD students to key ideas from the philosophy of science and the scientific method, providing a foundation for understanding how knowledge is built and communicated in academic research. Concepts such as ontology, epistemology, scientific paradigms, and theory construction will be discussed. On this basis, the course will then focus on developing the skills needed to write high-quality scientific research articles. Using the textbook </w:t>
      </w:r>
      <w:r w:rsidRPr="00E037CF">
        <w:rPr>
          <w:rFonts w:ascii="Calibri" w:hAnsi="Calibri" w:cs="Calibri"/>
          <w:i/>
          <w:iCs/>
          <w:lang w:val="en-GB"/>
        </w:rPr>
        <w:t>Writing Scientific Research Articles: Strategy and Steps</w:t>
      </w:r>
      <w:r w:rsidRPr="00A43791">
        <w:rPr>
          <w:rFonts w:ascii="Calibri" w:hAnsi="Calibri" w:cs="Calibri"/>
          <w:lang w:val="en-GB"/>
        </w:rPr>
        <w:t xml:space="preserve"> by Margaret Cargill and Patrick O’Connor, students will learn practical strategies for writing clear, concise, and publishable papers. The course will cover article structure, writing techniques, and the publication process, with a focus on the needs of students in Economics, Management, and Decision Making.</w:t>
      </w:r>
    </w:p>
    <w:p w14:paraId="1D25D5C4" w14:textId="77777777" w:rsidR="009C3B2A" w:rsidRPr="009C3B2A" w:rsidRDefault="009C3B2A" w:rsidP="009C3B2A">
      <w:pPr>
        <w:pStyle w:val="p1"/>
        <w:spacing w:before="0" w:beforeAutospacing="0" w:after="60" w:afterAutospacing="0"/>
        <w:rPr>
          <w:rFonts w:ascii="Calibri" w:eastAsiaTheme="majorEastAsia" w:hAnsi="Calibri" w:cs="Calibri"/>
          <w:b/>
          <w:bCs/>
          <w:color w:val="003366"/>
          <w:lang w:val="en-GB" w:eastAsia="en-US"/>
        </w:rPr>
      </w:pPr>
      <w:r w:rsidRPr="009C3B2A">
        <w:rPr>
          <w:rFonts w:ascii="Calibri" w:eastAsiaTheme="majorEastAsia" w:hAnsi="Calibri" w:cs="Calibri"/>
          <w:b/>
          <w:bCs/>
          <w:color w:val="003366"/>
          <w:lang w:val="en-GB" w:eastAsia="en-US"/>
        </w:rPr>
        <w:t>Learning Outcomes:</w:t>
      </w:r>
    </w:p>
    <w:p w14:paraId="60ECFB82" w14:textId="2FE57CBE" w:rsidR="00355D5A" w:rsidRPr="009C3B2A" w:rsidRDefault="009C3B2A" w:rsidP="00A12902">
      <w:pPr>
        <w:pStyle w:val="p1"/>
        <w:spacing w:before="0" w:beforeAutospacing="0" w:after="0" w:afterAutospacing="0"/>
        <w:jc w:val="both"/>
        <w:rPr>
          <w:rFonts w:ascii="Calibri" w:hAnsi="Calibri" w:cs="Calibri"/>
          <w:sz w:val="22"/>
          <w:szCs w:val="22"/>
          <w:lang w:val="en-GB"/>
        </w:rPr>
      </w:pPr>
      <w:r w:rsidRPr="009C3B2A">
        <w:rPr>
          <w:rFonts w:ascii="Calibri" w:hAnsi="Calibri" w:cs="Calibri"/>
          <w:sz w:val="22"/>
          <w:szCs w:val="22"/>
          <w:lang w:val="en-GB"/>
        </w:rPr>
        <w:t>At the end of the course, students will be able to:</w:t>
      </w:r>
      <w:r w:rsidR="00A12902">
        <w:rPr>
          <w:rFonts w:ascii="Calibri" w:hAnsi="Calibri" w:cs="Calibri"/>
          <w:sz w:val="22"/>
          <w:szCs w:val="22"/>
          <w:lang w:val="en-GB"/>
        </w:rPr>
        <w:t xml:space="preserve"> </w:t>
      </w:r>
      <w:r w:rsidR="002614C0">
        <w:rPr>
          <w:rFonts w:ascii="Calibri" w:hAnsi="Calibri" w:cs="Calibri"/>
          <w:sz w:val="22"/>
          <w:szCs w:val="22"/>
          <w:lang w:val="en-GB"/>
        </w:rPr>
        <w:t>E</w:t>
      </w:r>
      <w:r w:rsidR="00355D5A" w:rsidRPr="009C3B2A">
        <w:rPr>
          <w:rFonts w:ascii="Calibri" w:hAnsi="Calibri" w:cs="Calibri"/>
          <w:sz w:val="22"/>
          <w:szCs w:val="22"/>
          <w:lang w:val="en-GB"/>
        </w:rPr>
        <w:t>xplain ontology, epistemology, and scientific paradigms</w:t>
      </w:r>
      <w:r w:rsidR="00A46F3C">
        <w:rPr>
          <w:rFonts w:ascii="Calibri" w:hAnsi="Calibri" w:cs="Calibri"/>
          <w:sz w:val="22"/>
          <w:szCs w:val="22"/>
          <w:lang w:val="en-GB"/>
        </w:rPr>
        <w:t xml:space="preserve"> - </w:t>
      </w:r>
      <w:r w:rsidR="00355D5A" w:rsidRPr="009C3B2A">
        <w:rPr>
          <w:rFonts w:ascii="Calibri" w:hAnsi="Calibri" w:cs="Calibri"/>
          <w:sz w:val="22"/>
          <w:szCs w:val="22"/>
          <w:lang w:val="en-GB"/>
        </w:rPr>
        <w:t>Distinguish major paradigms and link them to methods and evidence</w:t>
      </w:r>
      <w:r w:rsidR="00A46F3C">
        <w:rPr>
          <w:rFonts w:ascii="Calibri" w:hAnsi="Calibri" w:cs="Calibri"/>
          <w:sz w:val="22"/>
          <w:szCs w:val="22"/>
          <w:lang w:val="en-GB"/>
        </w:rPr>
        <w:t xml:space="preserve"> - </w:t>
      </w:r>
      <w:r w:rsidR="00355D5A" w:rsidRPr="009C3B2A">
        <w:rPr>
          <w:rFonts w:ascii="Calibri" w:hAnsi="Calibri" w:cs="Calibri"/>
          <w:sz w:val="22"/>
          <w:szCs w:val="22"/>
          <w:lang w:val="en-GB"/>
        </w:rPr>
        <w:t>Define what a theory is and assess its quality and boundaries</w:t>
      </w:r>
      <w:r w:rsidR="00A46F3C">
        <w:rPr>
          <w:rFonts w:ascii="Calibri" w:hAnsi="Calibri" w:cs="Calibri"/>
          <w:sz w:val="22"/>
          <w:szCs w:val="22"/>
          <w:lang w:val="en-GB"/>
        </w:rPr>
        <w:t xml:space="preserve"> - </w:t>
      </w:r>
      <w:r w:rsidR="00355D5A" w:rsidRPr="009C3B2A">
        <w:rPr>
          <w:rFonts w:ascii="Calibri" w:hAnsi="Calibri" w:cs="Calibri"/>
          <w:sz w:val="22"/>
          <w:szCs w:val="22"/>
          <w:lang w:val="en-GB"/>
        </w:rPr>
        <w:t>Build a clear conceptual framework and derive RQs or hypotheses</w:t>
      </w:r>
      <w:r w:rsidR="00A46F3C">
        <w:rPr>
          <w:rFonts w:ascii="Calibri" w:hAnsi="Calibri" w:cs="Calibri"/>
          <w:sz w:val="22"/>
          <w:szCs w:val="22"/>
          <w:lang w:val="en-GB"/>
        </w:rPr>
        <w:t xml:space="preserve"> - </w:t>
      </w:r>
      <w:r w:rsidR="00355D5A" w:rsidRPr="009C3B2A">
        <w:rPr>
          <w:rFonts w:ascii="Calibri" w:hAnsi="Calibri" w:cs="Calibri"/>
          <w:sz w:val="22"/>
          <w:szCs w:val="22"/>
          <w:lang w:val="en-GB"/>
        </w:rPr>
        <w:t>Write clear titles, abstracts, and introductions with a focused contribution</w:t>
      </w:r>
      <w:r w:rsidR="00A46F3C">
        <w:rPr>
          <w:rFonts w:ascii="Calibri" w:hAnsi="Calibri" w:cs="Calibri"/>
          <w:sz w:val="22"/>
          <w:szCs w:val="22"/>
          <w:lang w:val="en-GB"/>
        </w:rPr>
        <w:t xml:space="preserve"> - </w:t>
      </w:r>
      <w:r w:rsidR="00355D5A" w:rsidRPr="009C3B2A">
        <w:rPr>
          <w:rFonts w:ascii="Calibri" w:hAnsi="Calibri" w:cs="Calibri"/>
          <w:sz w:val="22"/>
          <w:szCs w:val="22"/>
          <w:lang w:val="en-GB"/>
        </w:rPr>
        <w:t>Craft coherent paragraphs and edit for clarity and brevity</w:t>
      </w:r>
      <w:r w:rsidR="00F00CB8">
        <w:rPr>
          <w:rFonts w:ascii="Calibri" w:hAnsi="Calibri" w:cs="Calibri"/>
          <w:sz w:val="22"/>
          <w:szCs w:val="22"/>
          <w:lang w:val="en-GB"/>
        </w:rPr>
        <w:t>.</w:t>
      </w:r>
    </w:p>
    <w:p w14:paraId="2560429F" w14:textId="77777777" w:rsidR="00355D5A" w:rsidRPr="00355D5A" w:rsidRDefault="00355D5A" w:rsidP="00F55C72">
      <w:pPr>
        <w:jc w:val="both"/>
        <w:rPr>
          <w:rFonts w:ascii="Calibri" w:hAnsi="Calibri" w:cs="Calibri"/>
          <w:lang w:val="en-GB"/>
        </w:rPr>
      </w:pPr>
    </w:p>
    <w:p w14:paraId="4B703BC6" w14:textId="5B342836" w:rsidR="006F6A0D" w:rsidRPr="004A47A5" w:rsidRDefault="004A47A5" w:rsidP="004A47A5">
      <w:pPr>
        <w:spacing w:after="60"/>
        <w:jc w:val="both"/>
        <w:rPr>
          <w:rFonts w:ascii="Calibri" w:eastAsiaTheme="majorEastAsia" w:hAnsi="Calibri" w:cs="Calibri"/>
          <w:b/>
          <w:bCs/>
          <w:color w:val="003366"/>
          <w:kern w:val="0"/>
          <w:sz w:val="24"/>
          <w:szCs w:val="24"/>
          <w:lang w:val="en-GB"/>
          <w14:ligatures w14:val="none"/>
        </w:rPr>
      </w:pPr>
      <w:r w:rsidRPr="004A47A5">
        <w:rPr>
          <w:rFonts w:ascii="Calibri" w:eastAsiaTheme="majorEastAsia" w:hAnsi="Calibri" w:cs="Calibri"/>
          <w:b/>
          <w:bCs/>
          <w:color w:val="003366"/>
          <w:kern w:val="0"/>
          <w:sz w:val="24"/>
          <w:szCs w:val="24"/>
          <w:lang w:val="en-GB"/>
          <w14:ligatures w14:val="none"/>
        </w:rPr>
        <w:t>Course Structure and Schedule (15 hours):</w:t>
      </w:r>
    </w:p>
    <w:tbl>
      <w:tblPr>
        <w:tblStyle w:val="Grigliatabella"/>
        <w:tblW w:w="0" w:type="auto"/>
        <w:tblLook w:val="04A0" w:firstRow="1" w:lastRow="0" w:firstColumn="1" w:lastColumn="0" w:noHBand="0" w:noVBand="1"/>
      </w:tblPr>
      <w:tblGrid>
        <w:gridCol w:w="4531"/>
        <w:gridCol w:w="5097"/>
      </w:tblGrid>
      <w:tr w:rsidR="001510B0" w:rsidRPr="004A47A5" w14:paraId="0D70ED0B" w14:textId="77777777" w:rsidTr="004076D9">
        <w:tc>
          <w:tcPr>
            <w:tcW w:w="4531" w:type="dxa"/>
          </w:tcPr>
          <w:p w14:paraId="244B7952" w14:textId="77777777" w:rsidR="00F55C72" w:rsidRPr="004A47A5" w:rsidRDefault="008772ED">
            <w:pPr>
              <w:rPr>
                <w:rFonts w:ascii="Calibri" w:hAnsi="Calibri" w:cs="Calibri"/>
                <w:lang w:val="en-GB"/>
              </w:rPr>
            </w:pPr>
            <w:r w:rsidRPr="004A47A5">
              <w:rPr>
                <w:rFonts w:ascii="Calibri" w:hAnsi="Calibri" w:cs="Calibri"/>
                <w:lang w:val="en-GB"/>
              </w:rPr>
              <w:t xml:space="preserve">Introduction to </w:t>
            </w:r>
            <w:r w:rsidR="00F55C72" w:rsidRPr="004A47A5">
              <w:rPr>
                <w:rFonts w:ascii="Calibri" w:hAnsi="Calibri" w:cs="Calibri"/>
                <w:lang w:val="en-GB"/>
              </w:rPr>
              <w:t xml:space="preserve">Science and </w:t>
            </w:r>
            <w:r w:rsidRPr="004A47A5">
              <w:rPr>
                <w:rFonts w:ascii="Calibri" w:hAnsi="Calibri" w:cs="Calibri"/>
                <w:lang w:val="en-GB"/>
              </w:rPr>
              <w:t>Scientific Writing</w:t>
            </w:r>
            <w:r w:rsidR="00F55C72" w:rsidRPr="004A47A5">
              <w:rPr>
                <w:rFonts w:ascii="Calibri" w:hAnsi="Calibri" w:cs="Calibri"/>
                <w:lang w:val="en-GB"/>
              </w:rPr>
              <w:t xml:space="preserve"> </w:t>
            </w:r>
          </w:p>
          <w:p w14:paraId="13FE5910" w14:textId="4C4F9672" w:rsidR="00A23B87" w:rsidRPr="004A47A5" w:rsidRDefault="00F55C72">
            <w:pPr>
              <w:rPr>
                <w:rFonts w:ascii="Calibri" w:hAnsi="Calibri" w:cs="Calibri"/>
                <w:lang w:val="en-GB"/>
              </w:rPr>
            </w:pPr>
            <w:r w:rsidRPr="004A47A5">
              <w:rPr>
                <w:rFonts w:ascii="Calibri" w:hAnsi="Calibri" w:cs="Calibri"/>
                <w:lang w:val="en-GB"/>
              </w:rPr>
              <w:t>(4 h.)</w:t>
            </w:r>
          </w:p>
        </w:tc>
        <w:tc>
          <w:tcPr>
            <w:tcW w:w="5097" w:type="dxa"/>
          </w:tcPr>
          <w:p w14:paraId="26F78768" w14:textId="19B9135E" w:rsidR="001510B0" w:rsidRPr="004A47A5" w:rsidRDefault="000576DE" w:rsidP="002425A9">
            <w:pPr>
              <w:spacing w:after="120"/>
              <w:rPr>
                <w:rFonts w:ascii="Calibri" w:hAnsi="Calibri" w:cs="Calibri"/>
                <w:color w:val="222222"/>
                <w:shd w:val="clear" w:color="auto" w:fill="FFFFFF"/>
                <w:lang w:val="en-GB"/>
              </w:rPr>
            </w:pPr>
            <w:r w:rsidRPr="004A47A5">
              <w:rPr>
                <w:rFonts w:ascii="Calibri" w:hAnsi="Calibri" w:cs="Calibri"/>
                <w:color w:val="222222"/>
                <w:shd w:val="clear" w:color="auto" w:fill="FFFFFF"/>
                <w:lang w:val="en-GB"/>
              </w:rPr>
              <w:t xml:space="preserve">Davis M. (1971), That’s Interesting! Towards a Phenomenology of Sociology and a Sociology of Phenomenology. </w:t>
            </w:r>
            <w:r w:rsidRPr="004A47A5">
              <w:rPr>
                <w:rFonts w:ascii="Calibri" w:hAnsi="Calibri" w:cs="Calibri"/>
                <w:i/>
                <w:iCs/>
                <w:color w:val="222222"/>
                <w:shd w:val="clear" w:color="auto" w:fill="FFFFFF"/>
                <w:lang w:val="en-GB"/>
              </w:rPr>
              <w:t>Philosophy of the Social Sciences</w:t>
            </w:r>
            <w:r w:rsidRPr="004A47A5">
              <w:rPr>
                <w:rFonts w:ascii="Calibri" w:hAnsi="Calibri" w:cs="Calibri"/>
                <w:color w:val="222222"/>
                <w:shd w:val="clear" w:color="auto" w:fill="FFFFFF"/>
                <w:lang w:val="en-GB"/>
              </w:rPr>
              <w:t>, 1: 309-344.</w:t>
            </w:r>
          </w:p>
          <w:p w14:paraId="4E2386BD" w14:textId="0A1F68D0" w:rsidR="00E334DF" w:rsidRPr="004A47A5" w:rsidRDefault="00E334DF" w:rsidP="002425A9">
            <w:pPr>
              <w:spacing w:after="120"/>
              <w:rPr>
                <w:rFonts w:ascii="Calibri" w:hAnsi="Calibri" w:cs="Calibri"/>
                <w:color w:val="222222"/>
                <w:shd w:val="clear" w:color="auto" w:fill="FFFFFF"/>
                <w:lang w:val="en-GB"/>
              </w:rPr>
            </w:pPr>
            <w:r w:rsidRPr="004A47A5">
              <w:rPr>
                <w:rFonts w:ascii="Calibri" w:hAnsi="Calibri" w:cs="Calibri"/>
                <w:color w:val="222222"/>
                <w:shd w:val="clear" w:color="auto" w:fill="FFFFFF"/>
                <w:lang w:val="en-GB"/>
              </w:rPr>
              <w:t xml:space="preserve">Guba, E. G., &amp; Lincoln, Y. S. (1994). Competing paradigms in qualitative research. </w:t>
            </w:r>
            <w:r w:rsidRPr="004A47A5">
              <w:rPr>
                <w:rFonts w:ascii="Calibri" w:hAnsi="Calibri" w:cs="Calibri"/>
                <w:i/>
                <w:iCs/>
                <w:color w:val="222222"/>
                <w:shd w:val="clear" w:color="auto" w:fill="FFFFFF"/>
                <w:lang w:val="en-GB"/>
              </w:rPr>
              <w:t>Handbook of qualitative research</w:t>
            </w:r>
            <w:r w:rsidRPr="004A47A5">
              <w:rPr>
                <w:rFonts w:ascii="Calibri" w:hAnsi="Calibri" w:cs="Calibri"/>
                <w:color w:val="222222"/>
                <w:shd w:val="clear" w:color="auto" w:fill="FFFFFF"/>
                <w:lang w:val="en-GB"/>
              </w:rPr>
              <w:t xml:space="preserve">, </w:t>
            </w:r>
            <w:r w:rsidRPr="004A47A5">
              <w:rPr>
                <w:rFonts w:ascii="Calibri" w:hAnsi="Calibri" w:cs="Calibri"/>
                <w:i/>
                <w:iCs/>
                <w:color w:val="222222"/>
                <w:shd w:val="clear" w:color="auto" w:fill="FFFFFF"/>
                <w:lang w:val="en-GB"/>
              </w:rPr>
              <w:t>2</w:t>
            </w:r>
            <w:r w:rsidRPr="004A47A5">
              <w:rPr>
                <w:rFonts w:ascii="Calibri" w:hAnsi="Calibri" w:cs="Calibri"/>
                <w:color w:val="222222"/>
                <w:shd w:val="clear" w:color="auto" w:fill="FFFFFF"/>
                <w:lang w:val="en-GB"/>
              </w:rPr>
              <w:t xml:space="preserve"> </w:t>
            </w:r>
            <w:r w:rsidRPr="004A47A5">
              <w:rPr>
                <w:rFonts w:ascii="Calibri" w:hAnsi="Calibri" w:cs="Calibri"/>
                <w:color w:val="222222"/>
                <w:shd w:val="clear" w:color="auto" w:fill="FFFFFF"/>
                <w:lang w:val="en-GB"/>
              </w:rPr>
              <w:t>(163-194), 105.</w:t>
            </w:r>
          </w:p>
          <w:p w14:paraId="2981AEF0" w14:textId="577240B6" w:rsidR="00B875D5" w:rsidRPr="004A47A5" w:rsidRDefault="00B875D5" w:rsidP="002425A9">
            <w:pPr>
              <w:spacing w:after="120"/>
              <w:rPr>
                <w:rFonts w:ascii="Calibri" w:hAnsi="Calibri" w:cs="Calibri"/>
                <w:lang w:val="en-GB"/>
              </w:rPr>
            </w:pPr>
            <w:r w:rsidRPr="004A47A5">
              <w:rPr>
                <w:rFonts w:ascii="Calibri" w:hAnsi="Calibri" w:cs="Calibri"/>
                <w:lang w:val="en-GB"/>
              </w:rPr>
              <w:t>Pickard AJ.</w:t>
            </w:r>
            <w:r w:rsidRPr="004A47A5">
              <w:rPr>
                <w:rFonts w:ascii="Calibri" w:hAnsi="Calibri" w:cs="Calibri"/>
                <w:lang w:val="en-GB"/>
              </w:rPr>
              <w:t xml:space="preserve"> (2013)</w:t>
            </w:r>
            <w:r w:rsidR="00E360A5" w:rsidRPr="004A47A5">
              <w:rPr>
                <w:rFonts w:ascii="Calibri" w:hAnsi="Calibri" w:cs="Calibri"/>
                <w:lang w:val="en-GB"/>
              </w:rPr>
              <w:t>,</w:t>
            </w:r>
            <w:r w:rsidRPr="004A47A5">
              <w:rPr>
                <w:rFonts w:ascii="Calibri" w:hAnsi="Calibri" w:cs="Calibri"/>
                <w:lang w:val="en-GB"/>
              </w:rPr>
              <w:t xml:space="preserve"> </w:t>
            </w:r>
            <w:r w:rsidRPr="004A47A5">
              <w:rPr>
                <w:rFonts w:ascii="Calibri" w:hAnsi="Calibri" w:cs="Calibri"/>
                <w:i/>
                <w:iCs/>
                <w:lang w:val="en-GB"/>
              </w:rPr>
              <w:t>Major research paradigms</w:t>
            </w:r>
            <w:r w:rsidRPr="004A47A5">
              <w:rPr>
                <w:rFonts w:ascii="Calibri" w:hAnsi="Calibri" w:cs="Calibri"/>
                <w:lang w:val="en-GB"/>
              </w:rPr>
              <w:t>. In: Research Methods in Information. Facet</w:t>
            </w:r>
            <w:r w:rsidRPr="004A47A5">
              <w:rPr>
                <w:rFonts w:ascii="Calibri" w:hAnsi="Calibri" w:cs="Calibri"/>
                <w:lang w:val="en-GB"/>
              </w:rPr>
              <w:t xml:space="preserve">, </w:t>
            </w:r>
            <w:r w:rsidRPr="004A47A5">
              <w:rPr>
                <w:rFonts w:ascii="Calibri" w:hAnsi="Calibri" w:cs="Calibri"/>
                <w:lang w:val="en-GB"/>
              </w:rPr>
              <w:t>5-24.</w:t>
            </w:r>
          </w:p>
          <w:p w14:paraId="3E9F65EC" w14:textId="507339CF" w:rsidR="00D56375" w:rsidRPr="004A47A5" w:rsidRDefault="00D56375" w:rsidP="002425A9">
            <w:pPr>
              <w:spacing w:after="120"/>
              <w:rPr>
                <w:rFonts w:ascii="Calibri" w:hAnsi="Calibri" w:cs="Calibri"/>
                <w:lang w:val="en-GB"/>
              </w:rPr>
            </w:pPr>
            <w:r w:rsidRPr="004A47A5">
              <w:rPr>
                <w:rFonts w:ascii="Calibri" w:hAnsi="Calibri" w:cs="Calibri"/>
                <w:lang w:val="en-GB"/>
              </w:rPr>
              <w:t xml:space="preserve">Tsang, E. W. (2022). That's interesting! A flawed article has influenced generations of management researchers. </w:t>
            </w:r>
            <w:r w:rsidRPr="004A47A5">
              <w:rPr>
                <w:rFonts w:ascii="Calibri" w:hAnsi="Calibri" w:cs="Calibri"/>
                <w:i/>
                <w:iCs/>
                <w:lang w:val="en-GB"/>
              </w:rPr>
              <w:t>Journal of Management Inquiry</w:t>
            </w:r>
            <w:r w:rsidRPr="004A47A5">
              <w:rPr>
                <w:rFonts w:ascii="Calibri" w:hAnsi="Calibri" w:cs="Calibri"/>
                <w:lang w:val="en-GB"/>
              </w:rPr>
              <w:t>, 31(2), 150-164.</w:t>
            </w:r>
          </w:p>
          <w:p w14:paraId="2D1CBFD3" w14:textId="77777777" w:rsidR="00F55C72" w:rsidRPr="004A47A5" w:rsidRDefault="00F55C72" w:rsidP="002425A9">
            <w:pPr>
              <w:spacing w:after="120"/>
              <w:rPr>
                <w:rFonts w:ascii="Calibri" w:hAnsi="Calibri" w:cs="Calibri"/>
                <w:lang w:val="en-GB"/>
              </w:rPr>
            </w:pPr>
            <w:r w:rsidRPr="004A47A5">
              <w:rPr>
                <w:rFonts w:ascii="Calibri" w:hAnsi="Calibri" w:cs="Calibri"/>
                <w:lang w:val="en-GB"/>
              </w:rPr>
              <w:t xml:space="preserve">Van de Ven, A. H. (2007). </w:t>
            </w:r>
            <w:r w:rsidRPr="004A47A5">
              <w:rPr>
                <w:rFonts w:ascii="Calibri" w:hAnsi="Calibri" w:cs="Calibri"/>
                <w:i/>
                <w:iCs/>
                <w:lang w:val="en-GB"/>
              </w:rPr>
              <w:t>Engaged scholarship</w:t>
            </w:r>
            <w:r w:rsidRPr="004A47A5">
              <w:rPr>
                <w:rFonts w:ascii="Calibri" w:hAnsi="Calibri" w:cs="Calibri"/>
                <w:lang w:val="en-GB"/>
              </w:rPr>
              <w:t xml:space="preserve">: </w:t>
            </w:r>
            <w:r w:rsidRPr="004A47A5">
              <w:rPr>
                <w:rFonts w:ascii="Calibri" w:hAnsi="Calibri" w:cs="Calibri"/>
                <w:i/>
                <w:iCs/>
                <w:lang w:val="en-GB"/>
              </w:rPr>
              <w:t>A guide for organizational and social research</w:t>
            </w:r>
            <w:r w:rsidRPr="004A47A5">
              <w:rPr>
                <w:rFonts w:ascii="Calibri" w:hAnsi="Calibri" w:cs="Calibri"/>
                <w:lang w:val="en-GB"/>
              </w:rPr>
              <w:t>. Oxford</w:t>
            </w:r>
            <w:r w:rsidR="004076D9" w:rsidRPr="004A47A5">
              <w:rPr>
                <w:rFonts w:ascii="Calibri" w:hAnsi="Calibri" w:cs="Calibri"/>
                <w:lang w:val="en-GB"/>
              </w:rPr>
              <w:t xml:space="preserve"> </w:t>
            </w:r>
            <w:r w:rsidRPr="004A47A5">
              <w:rPr>
                <w:rFonts w:ascii="Calibri" w:hAnsi="Calibri" w:cs="Calibri"/>
                <w:lang w:val="en-GB"/>
              </w:rPr>
              <w:t>University Press.</w:t>
            </w:r>
          </w:p>
          <w:p w14:paraId="1FAB65E6" w14:textId="3800F19A" w:rsidR="00CF4DF0" w:rsidRPr="004A47A5" w:rsidRDefault="00CF4DF0" w:rsidP="002425A9">
            <w:pPr>
              <w:spacing w:after="120"/>
              <w:rPr>
                <w:rFonts w:ascii="Calibri" w:hAnsi="Calibri" w:cs="Calibri"/>
                <w:lang w:val="en-GB"/>
              </w:rPr>
            </w:pPr>
            <w:proofErr w:type="spellStart"/>
            <w:r w:rsidRPr="004A47A5">
              <w:rPr>
                <w:rFonts w:ascii="Calibri" w:hAnsi="Calibri" w:cs="Calibri"/>
                <w:lang w:val="en-GB"/>
              </w:rPr>
              <w:t>Varpio</w:t>
            </w:r>
            <w:proofErr w:type="spellEnd"/>
            <w:r w:rsidRPr="004A47A5">
              <w:rPr>
                <w:rFonts w:ascii="Calibri" w:hAnsi="Calibri" w:cs="Calibri"/>
                <w:lang w:val="en-GB"/>
              </w:rPr>
              <w:t xml:space="preserve">, L., Paradis, E., </w:t>
            </w:r>
            <w:proofErr w:type="spellStart"/>
            <w:r w:rsidRPr="004A47A5">
              <w:rPr>
                <w:rFonts w:ascii="Calibri" w:hAnsi="Calibri" w:cs="Calibri"/>
                <w:lang w:val="en-GB"/>
              </w:rPr>
              <w:t>Uijtdehaage</w:t>
            </w:r>
            <w:proofErr w:type="spellEnd"/>
            <w:r w:rsidRPr="004A47A5">
              <w:rPr>
                <w:rFonts w:ascii="Calibri" w:hAnsi="Calibri" w:cs="Calibri"/>
                <w:lang w:val="en-GB"/>
              </w:rPr>
              <w:t xml:space="preserve">, S., &amp; Young, M. (2020). The distinctions between theory, theoretical framework, and conceptual framework. </w:t>
            </w:r>
            <w:r w:rsidRPr="004A47A5">
              <w:rPr>
                <w:rFonts w:ascii="Calibri" w:hAnsi="Calibri" w:cs="Calibri"/>
                <w:i/>
                <w:iCs/>
                <w:lang w:val="en-GB"/>
              </w:rPr>
              <w:t xml:space="preserve">Academic </w:t>
            </w:r>
            <w:r w:rsidRPr="004A47A5">
              <w:rPr>
                <w:rFonts w:ascii="Calibri" w:hAnsi="Calibri" w:cs="Calibri"/>
                <w:i/>
                <w:iCs/>
                <w:lang w:val="en-GB"/>
              </w:rPr>
              <w:t>M</w:t>
            </w:r>
            <w:r w:rsidRPr="004A47A5">
              <w:rPr>
                <w:rFonts w:ascii="Calibri" w:hAnsi="Calibri" w:cs="Calibri"/>
                <w:i/>
                <w:iCs/>
                <w:lang w:val="en-GB"/>
              </w:rPr>
              <w:t>edicine</w:t>
            </w:r>
            <w:r w:rsidRPr="004A47A5">
              <w:rPr>
                <w:rFonts w:ascii="Calibri" w:hAnsi="Calibri" w:cs="Calibri"/>
                <w:lang w:val="en-GB"/>
              </w:rPr>
              <w:t>, 95(7), 989-994.</w:t>
            </w:r>
          </w:p>
        </w:tc>
      </w:tr>
      <w:tr w:rsidR="004D2938" w:rsidRPr="004A47A5" w14:paraId="6C8AE5C8" w14:textId="77777777" w:rsidTr="004076D9">
        <w:tc>
          <w:tcPr>
            <w:tcW w:w="4531" w:type="dxa"/>
          </w:tcPr>
          <w:p w14:paraId="277DEA4F" w14:textId="77777777" w:rsidR="004D2938" w:rsidRPr="004A47A5" w:rsidRDefault="000576DE" w:rsidP="004D2938">
            <w:pPr>
              <w:rPr>
                <w:rFonts w:ascii="Calibri" w:hAnsi="Calibri" w:cs="Calibri"/>
                <w:lang w:val="en-GB"/>
              </w:rPr>
            </w:pPr>
            <w:r w:rsidRPr="004A47A5">
              <w:rPr>
                <w:rFonts w:ascii="Calibri" w:hAnsi="Calibri" w:cs="Calibri"/>
                <w:lang w:val="en-GB"/>
              </w:rPr>
              <w:t>Research article structures (Theory &amp; Practice)</w:t>
            </w:r>
          </w:p>
          <w:p w14:paraId="40427339" w14:textId="701CB2CA" w:rsidR="00F55C72" w:rsidRPr="004A47A5" w:rsidRDefault="00F55C72" w:rsidP="004D2938">
            <w:pPr>
              <w:rPr>
                <w:rFonts w:ascii="Calibri" w:hAnsi="Calibri" w:cs="Calibri"/>
                <w:lang w:val="en-GB"/>
              </w:rPr>
            </w:pPr>
            <w:r w:rsidRPr="004A47A5">
              <w:rPr>
                <w:rFonts w:ascii="Calibri" w:hAnsi="Calibri" w:cs="Calibri"/>
                <w:lang w:val="en-GB"/>
              </w:rPr>
              <w:t>(4h)</w:t>
            </w:r>
          </w:p>
        </w:tc>
        <w:tc>
          <w:tcPr>
            <w:tcW w:w="5097" w:type="dxa"/>
          </w:tcPr>
          <w:p w14:paraId="4F5CEE1B" w14:textId="77777777" w:rsidR="00073764" w:rsidRPr="004A47A5" w:rsidRDefault="00073764" w:rsidP="002425A9">
            <w:pPr>
              <w:spacing w:after="120"/>
              <w:rPr>
                <w:rFonts w:ascii="Calibri" w:hAnsi="Calibri" w:cs="Calibri"/>
                <w:color w:val="222222"/>
                <w:shd w:val="clear" w:color="auto" w:fill="FFFFFF"/>
                <w:lang w:val="en-GB"/>
              </w:rPr>
            </w:pPr>
            <w:r w:rsidRPr="004A47A5">
              <w:rPr>
                <w:rFonts w:ascii="Calibri" w:hAnsi="Calibri" w:cs="Calibri"/>
                <w:color w:val="222222"/>
                <w:shd w:val="clear" w:color="auto" w:fill="FFFFFF"/>
                <w:lang w:val="en-GB"/>
              </w:rPr>
              <w:t xml:space="preserve">Britton-Simmons, K. H., &amp; Abbott, K. C. (2008). Short-and long-term effects of disturbance and propagule pressure on a biological invasion. </w:t>
            </w:r>
            <w:r w:rsidRPr="004A47A5">
              <w:rPr>
                <w:rFonts w:ascii="Calibri" w:hAnsi="Calibri" w:cs="Calibri"/>
                <w:i/>
                <w:iCs/>
                <w:color w:val="222222"/>
                <w:shd w:val="clear" w:color="auto" w:fill="FFFFFF"/>
                <w:lang w:val="en-GB"/>
              </w:rPr>
              <w:t>Journal of Ecology</w:t>
            </w:r>
            <w:r w:rsidRPr="004A47A5">
              <w:rPr>
                <w:rFonts w:ascii="Calibri" w:hAnsi="Calibri" w:cs="Calibri"/>
                <w:color w:val="222222"/>
                <w:shd w:val="clear" w:color="auto" w:fill="FFFFFF"/>
                <w:lang w:val="en-GB"/>
              </w:rPr>
              <w:t>, 68-77.</w:t>
            </w:r>
          </w:p>
          <w:p w14:paraId="1673B2CD" w14:textId="5804E89F" w:rsidR="004D2938" w:rsidRPr="004A47A5" w:rsidRDefault="000576DE" w:rsidP="002425A9">
            <w:pPr>
              <w:spacing w:after="120"/>
              <w:rPr>
                <w:rFonts w:ascii="Calibri" w:hAnsi="Calibri" w:cs="Calibri"/>
                <w:color w:val="222222"/>
                <w:shd w:val="clear" w:color="auto" w:fill="FFFFFF"/>
                <w:lang w:val="en-GB"/>
              </w:rPr>
            </w:pPr>
            <w:r w:rsidRPr="004A47A5">
              <w:rPr>
                <w:rFonts w:ascii="Calibri" w:hAnsi="Calibri" w:cs="Calibri"/>
                <w:color w:val="222222"/>
                <w:shd w:val="clear" w:color="auto" w:fill="FFFFFF"/>
                <w:lang w:val="en-GB"/>
              </w:rPr>
              <w:t xml:space="preserve">Cargill, M., O’Connor, P. (2021), </w:t>
            </w:r>
            <w:r w:rsidRPr="004A47A5">
              <w:rPr>
                <w:rFonts w:ascii="Calibri" w:hAnsi="Calibri" w:cs="Calibri"/>
                <w:i/>
                <w:iCs/>
                <w:color w:val="222222"/>
                <w:shd w:val="clear" w:color="auto" w:fill="FFFFFF"/>
                <w:lang w:val="en-GB"/>
              </w:rPr>
              <w:t>Writing Scientific Research Articles. Strategy and Steps</w:t>
            </w:r>
            <w:r w:rsidRPr="004A47A5">
              <w:rPr>
                <w:rFonts w:ascii="Calibri" w:hAnsi="Calibri" w:cs="Calibri"/>
                <w:color w:val="222222"/>
                <w:shd w:val="clear" w:color="auto" w:fill="FFFFFF"/>
                <w:lang w:val="en-GB"/>
              </w:rPr>
              <w:t>, 3</w:t>
            </w:r>
            <w:r w:rsidRPr="004A47A5">
              <w:rPr>
                <w:rFonts w:ascii="Calibri" w:hAnsi="Calibri" w:cs="Calibri"/>
                <w:color w:val="222222"/>
                <w:shd w:val="clear" w:color="auto" w:fill="FFFFFF"/>
                <w:vertAlign w:val="superscript"/>
                <w:lang w:val="en-GB"/>
              </w:rPr>
              <w:t>rd</w:t>
            </w:r>
            <w:r w:rsidRPr="004A47A5">
              <w:rPr>
                <w:rFonts w:ascii="Calibri" w:hAnsi="Calibri" w:cs="Calibri"/>
                <w:color w:val="222222"/>
                <w:shd w:val="clear" w:color="auto" w:fill="FFFFFF"/>
                <w:lang w:val="en-GB"/>
              </w:rPr>
              <w:t xml:space="preserve"> Edition, Wiley-Blackwell, Oxford, UK</w:t>
            </w:r>
          </w:p>
          <w:p w14:paraId="5644A577" w14:textId="77777777" w:rsidR="00F5416E" w:rsidRPr="004A47A5" w:rsidRDefault="00F5416E" w:rsidP="002425A9">
            <w:pPr>
              <w:spacing w:after="120"/>
              <w:rPr>
                <w:rFonts w:ascii="Calibri" w:hAnsi="Calibri" w:cs="Calibri"/>
                <w:lang w:val="en-GB"/>
              </w:rPr>
            </w:pPr>
            <w:r w:rsidRPr="004A47A5">
              <w:rPr>
                <w:rFonts w:ascii="Calibri" w:hAnsi="Calibri" w:cs="Calibri"/>
                <w:lang w:val="en-GB"/>
              </w:rPr>
              <w:t xml:space="preserve">Eriksson, D. (2023). The art and science of scholarly writing: framing symmetry of specificity beyond IMRAD. </w:t>
            </w:r>
            <w:r w:rsidRPr="004A47A5">
              <w:rPr>
                <w:rFonts w:ascii="Calibri" w:hAnsi="Calibri" w:cs="Calibri"/>
                <w:i/>
                <w:iCs/>
                <w:lang w:val="en-GB"/>
              </w:rPr>
              <w:t>European Business Review</w:t>
            </w:r>
            <w:r w:rsidRPr="004A47A5">
              <w:rPr>
                <w:rFonts w:ascii="Calibri" w:hAnsi="Calibri" w:cs="Calibri"/>
                <w:lang w:val="en-GB"/>
              </w:rPr>
              <w:t>, 36(2), 141-153.</w:t>
            </w:r>
          </w:p>
          <w:p w14:paraId="1E9B45F6" w14:textId="77777777" w:rsidR="00906215" w:rsidRPr="004A47A5" w:rsidRDefault="00906215" w:rsidP="002425A9">
            <w:pPr>
              <w:spacing w:after="120"/>
              <w:rPr>
                <w:rFonts w:ascii="Calibri" w:hAnsi="Calibri" w:cs="Calibri"/>
                <w:lang w:val="en-GB"/>
              </w:rPr>
            </w:pPr>
            <w:r w:rsidRPr="004A47A5">
              <w:rPr>
                <w:rFonts w:ascii="Calibri" w:hAnsi="Calibri" w:cs="Calibri"/>
                <w:lang w:val="en-GB"/>
              </w:rPr>
              <w:t xml:space="preserve">LaPlaca, P., Lindgreen, A., &amp; Vanhamme, J. (2018). How to write </w:t>
            </w:r>
            <w:proofErr w:type="gramStart"/>
            <w:r w:rsidRPr="004A47A5">
              <w:rPr>
                <w:rFonts w:ascii="Calibri" w:hAnsi="Calibri" w:cs="Calibri"/>
                <w:lang w:val="en-GB"/>
              </w:rPr>
              <w:t>really good</w:t>
            </w:r>
            <w:proofErr w:type="gramEnd"/>
            <w:r w:rsidRPr="004A47A5">
              <w:rPr>
                <w:rFonts w:ascii="Calibri" w:hAnsi="Calibri" w:cs="Calibri"/>
                <w:lang w:val="en-GB"/>
              </w:rPr>
              <w:t xml:space="preserve"> articles for premier academic journals. </w:t>
            </w:r>
            <w:r w:rsidRPr="004A47A5">
              <w:rPr>
                <w:rFonts w:ascii="Calibri" w:hAnsi="Calibri" w:cs="Calibri"/>
                <w:i/>
                <w:iCs/>
                <w:lang w:val="en-GB"/>
              </w:rPr>
              <w:t>Industrial Marketing Management</w:t>
            </w:r>
            <w:r w:rsidRPr="004A47A5">
              <w:rPr>
                <w:rFonts w:ascii="Calibri" w:hAnsi="Calibri" w:cs="Calibri"/>
                <w:lang w:val="en-GB"/>
              </w:rPr>
              <w:t>, 68, 202-209.</w:t>
            </w:r>
          </w:p>
          <w:p w14:paraId="51C1FAE1" w14:textId="4D891299" w:rsidR="00961D4F" w:rsidRPr="004A47A5" w:rsidRDefault="00961D4F" w:rsidP="002425A9">
            <w:pPr>
              <w:spacing w:after="120"/>
              <w:rPr>
                <w:rFonts w:ascii="Calibri" w:hAnsi="Calibri" w:cs="Calibri"/>
                <w:lang w:val="en-GB"/>
              </w:rPr>
            </w:pPr>
            <w:r w:rsidRPr="004A47A5">
              <w:rPr>
                <w:rFonts w:ascii="Calibri" w:hAnsi="Calibri" w:cs="Calibri"/>
                <w:lang w:val="en-GB"/>
              </w:rPr>
              <w:t xml:space="preserve">Lindgreen, A., &amp; Di Benedetto, C. A. (2021). How authors really frame a top manuscript. </w:t>
            </w:r>
            <w:r w:rsidRPr="004A47A5">
              <w:rPr>
                <w:rFonts w:ascii="Calibri" w:hAnsi="Calibri" w:cs="Calibri"/>
                <w:i/>
                <w:iCs/>
                <w:lang w:val="en-GB"/>
              </w:rPr>
              <w:t>Industrial Marketing Management</w:t>
            </w:r>
            <w:r w:rsidRPr="004A47A5">
              <w:rPr>
                <w:rFonts w:ascii="Calibri" w:hAnsi="Calibri" w:cs="Calibri"/>
                <w:lang w:val="en-GB"/>
              </w:rPr>
              <w:t>, 94, A11-A17.</w:t>
            </w:r>
          </w:p>
          <w:p w14:paraId="7493FAA9" w14:textId="25448C2A" w:rsidR="00737A09" w:rsidRPr="004A47A5" w:rsidRDefault="00737A09" w:rsidP="002425A9">
            <w:pPr>
              <w:spacing w:after="120"/>
              <w:rPr>
                <w:rFonts w:ascii="Calibri" w:hAnsi="Calibri" w:cs="Calibri"/>
                <w:lang w:val="en-GB"/>
              </w:rPr>
            </w:pPr>
            <w:r w:rsidRPr="004A47A5">
              <w:rPr>
                <w:rFonts w:ascii="Calibri" w:hAnsi="Calibri" w:cs="Calibri"/>
                <w:lang w:val="en-GB"/>
              </w:rPr>
              <w:t xml:space="preserve">Miles, D. A. (2017, August). </w:t>
            </w:r>
            <w:r w:rsidRPr="004A47A5">
              <w:rPr>
                <w:rFonts w:ascii="Calibri" w:hAnsi="Calibri" w:cs="Calibri"/>
                <w:i/>
                <w:iCs/>
                <w:lang w:val="en-GB"/>
              </w:rPr>
              <w:t>A taxonomy of research gaps: Identifying and defining the seven research gaps</w:t>
            </w:r>
            <w:r w:rsidRPr="004A47A5">
              <w:rPr>
                <w:rFonts w:ascii="Calibri" w:hAnsi="Calibri" w:cs="Calibri"/>
                <w:lang w:val="en-GB"/>
              </w:rPr>
              <w:t>. In Doctoral student workshop: finding research gaps-research methods and strategies, Dallas, Texas (Vol. 1, pp. 1-10).</w:t>
            </w:r>
          </w:p>
          <w:p w14:paraId="2A9E1277" w14:textId="77777777" w:rsidR="00E74DA3" w:rsidRPr="004A47A5" w:rsidRDefault="00E74DA3" w:rsidP="002425A9">
            <w:pPr>
              <w:spacing w:after="120"/>
              <w:rPr>
                <w:rFonts w:ascii="Calibri" w:hAnsi="Calibri" w:cs="Calibri"/>
                <w:lang w:val="en-GB"/>
              </w:rPr>
            </w:pPr>
            <w:r w:rsidRPr="004A47A5">
              <w:rPr>
                <w:rFonts w:ascii="Calibri" w:hAnsi="Calibri" w:cs="Calibri"/>
                <w:lang w:val="en-GB"/>
              </w:rPr>
              <w:t xml:space="preserve">Nicholson, J. D., LaPlaca, P., Al-Abdin, A., Breese, R., &amp; Khan, Z. (2018). What do introduction sections tell us about the intent of scholarly work: A contribution on contributions. </w:t>
            </w:r>
            <w:r w:rsidRPr="004A47A5">
              <w:rPr>
                <w:rFonts w:ascii="Calibri" w:hAnsi="Calibri" w:cs="Calibri"/>
                <w:i/>
                <w:iCs/>
                <w:lang w:val="en-GB"/>
              </w:rPr>
              <w:t>Industrial Marketing Management</w:t>
            </w:r>
            <w:r w:rsidRPr="004A47A5">
              <w:rPr>
                <w:rFonts w:ascii="Calibri" w:hAnsi="Calibri" w:cs="Calibri"/>
                <w:lang w:val="en-GB"/>
              </w:rPr>
              <w:t>, 73, 206-219.</w:t>
            </w:r>
          </w:p>
          <w:p w14:paraId="504B1C56" w14:textId="2DFC26D8" w:rsidR="005010AF" w:rsidRPr="004A47A5" w:rsidRDefault="00530AEE" w:rsidP="00ED2C3D">
            <w:pPr>
              <w:spacing w:after="120"/>
              <w:rPr>
                <w:rFonts w:ascii="Calibri" w:hAnsi="Calibri" w:cs="Calibri"/>
                <w:lang w:val="en-GB"/>
              </w:rPr>
            </w:pPr>
            <w:r w:rsidRPr="004A47A5">
              <w:rPr>
                <w:rFonts w:ascii="Calibri" w:hAnsi="Calibri" w:cs="Calibri"/>
                <w:lang w:val="en-GB"/>
              </w:rPr>
              <w:t xml:space="preserve">Perry, C., Carson, D., &amp; Gilmore, A. (2003). Joining a conversation: Writing for EJM’s editors, reviewers and readers requires planning, care and persistence. </w:t>
            </w:r>
            <w:r w:rsidRPr="004A47A5">
              <w:rPr>
                <w:rFonts w:ascii="Calibri" w:hAnsi="Calibri" w:cs="Calibri"/>
                <w:i/>
                <w:iCs/>
                <w:lang w:val="en-GB"/>
              </w:rPr>
              <w:t>European Journal of Marketing</w:t>
            </w:r>
            <w:r w:rsidRPr="004A47A5">
              <w:rPr>
                <w:rFonts w:ascii="Calibri" w:hAnsi="Calibri" w:cs="Calibri"/>
                <w:lang w:val="en-GB"/>
              </w:rPr>
              <w:t>, 37(5/6), 652-667.</w:t>
            </w:r>
          </w:p>
        </w:tc>
      </w:tr>
      <w:tr w:rsidR="000576DE" w:rsidRPr="004A47A5" w14:paraId="023327D6" w14:textId="77777777" w:rsidTr="004076D9">
        <w:tc>
          <w:tcPr>
            <w:tcW w:w="4531" w:type="dxa"/>
          </w:tcPr>
          <w:p w14:paraId="68BACE4B" w14:textId="77777777" w:rsidR="000576DE" w:rsidRPr="004A47A5" w:rsidRDefault="000576DE" w:rsidP="000576DE">
            <w:pPr>
              <w:rPr>
                <w:rFonts w:ascii="Calibri" w:hAnsi="Calibri" w:cs="Calibri"/>
                <w:lang w:val="en-GB"/>
              </w:rPr>
            </w:pPr>
            <w:r w:rsidRPr="004A47A5">
              <w:rPr>
                <w:rFonts w:ascii="Calibri" w:hAnsi="Calibri" w:cs="Calibri"/>
                <w:lang w:val="en-GB"/>
              </w:rPr>
              <w:t>Research article structures (in-class Activities)</w:t>
            </w:r>
          </w:p>
          <w:p w14:paraId="279E21FE" w14:textId="542A56D1" w:rsidR="00F55C72" w:rsidRPr="004A47A5" w:rsidRDefault="00F55C72" w:rsidP="000576DE">
            <w:pPr>
              <w:rPr>
                <w:rFonts w:ascii="Calibri" w:hAnsi="Calibri" w:cs="Calibri"/>
                <w:lang w:val="en-GB"/>
              </w:rPr>
            </w:pPr>
            <w:r w:rsidRPr="004A47A5">
              <w:rPr>
                <w:rFonts w:ascii="Calibri" w:hAnsi="Calibri" w:cs="Calibri"/>
                <w:lang w:val="en-GB"/>
              </w:rPr>
              <w:t>(4h)</w:t>
            </w:r>
          </w:p>
        </w:tc>
        <w:tc>
          <w:tcPr>
            <w:tcW w:w="5097" w:type="dxa"/>
          </w:tcPr>
          <w:p w14:paraId="788ADC52" w14:textId="2D81D9FA" w:rsidR="005010AF" w:rsidRPr="004A47A5" w:rsidRDefault="000576DE" w:rsidP="002425A9">
            <w:pPr>
              <w:spacing w:after="120"/>
              <w:rPr>
                <w:rFonts w:ascii="Calibri" w:hAnsi="Calibri" w:cs="Calibri"/>
                <w:color w:val="222222"/>
                <w:shd w:val="clear" w:color="auto" w:fill="FFFFFF"/>
                <w:lang w:val="en-GB"/>
              </w:rPr>
            </w:pPr>
            <w:r w:rsidRPr="004A47A5">
              <w:rPr>
                <w:rFonts w:ascii="Calibri" w:hAnsi="Calibri" w:cs="Calibri"/>
                <w:color w:val="222222"/>
                <w:shd w:val="clear" w:color="auto" w:fill="FFFFFF"/>
                <w:lang w:val="en-GB"/>
              </w:rPr>
              <w:t>Selected Article: Article chosen from the PhD student</w:t>
            </w:r>
            <w:r w:rsidR="003A4578" w:rsidRPr="004A47A5">
              <w:rPr>
                <w:rFonts w:ascii="Calibri" w:hAnsi="Calibri" w:cs="Calibri"/>
                <w:color w:val="222222"/>
                <w:shd w:val="clear" w:color="auto" w:fill="FFFFFF"/>
                <w:lang w:val="en-GB"/>
              </w:rPr>
              <w:t>’</w:t>
            </w:r>
            <w:r w:rsidRPr="004A47A5">
              <w:rPr>
                <w:rFonts w:ascii="Calibri" w:hAnsi="Calibri" w:cs="Calibri"/>
                <w:color w:val="222222"/>
                <w:shd w:val="clear" w:color="auto" w:fill="FFFFFF"/>
                <w:lang w:val="en-GB"/>
              </w:rPr>
              <w:t xml:space="preserve">s research </w:t>
            </w:r>
            <w:r w:rsidR="00243FE9" w:rsidRPr="004A47A5">
              <w:rPr>
                <w:rFonts w:ascii="Calibri" w:hAnsi="Calibri" w:cs="Calibri"/>
                <w:color w:val="222222"/>
                <w:shd w:val="clear" w:color="auto" w:fill="FFFFFF"/>
                <w:lang w:val="en-GB"/>
              </w:rPr>
              <w:t>area</w:t>
            </w:r>
          </w:p>
        </w:tc>
      </w:tr>
      <w:tr w:rsidR="000576DE" w:rsidRPr="004A47A5" w14:paraId="1DF2D520" w14:textId="77777777" w:rsidTr="004076D9">
        <w:tc>
          <w:tcPr>
            <w:tcW w:w="4531" w:type="dxa"/>
          </w:tcPr>
          <w:p w14:paraId="0C0816B6" w14:textId="77777777" w:rsidR="000576DE" w:rsidRPr="004A47A5" w:rsidRDefault="000576DE" w:rsidP="000576DE">
            <w:pPr>
              <w:rPr>
                <w:rFonts w:ascii="Calibri" w:hAnsi="Calibri" w:cs="Calibri"/>
                <w:lang w:val="en-GB"/>
              </w:rPr>
            </w:pPr>
            <w:r w:rsidRPr="004A47A5">
              <w:rPr>
                <w:rFonts w:ascii="Calibri" w:hAnsi="Calibri" w:cs="Calibri"/>
                <w:lang w:val="en-GB"/>
              </w:rPr>
              <w:t xml:space="preserve">The </w:t>
            </w:r>
            <w:r w:rsidR="002425A9" w:rsidRPr="004A47A5">
              <w:rPr>
                <w:rFonts w:ascii="Calibri" w:hAnsi="Calibri" w:cs="Calibri"/>
                <w:lang w:val="en-GB"/>
              </w:rPr>
              <w:t>p</w:t>
            </w:r>
            <w:r w:rsidRPr="004A47A5">
              <w:rPr>
                <w:rFonts w:ascii="Calibri" w:hAnsi="Calibri" w:cs="Calibri"/>
                <w:lang w:val="en-GB"/>
              </w:rPr>
              <w:t xml:space="preserve">ublication </w:t>
            </w:r>
            <w:r w:rsidR="002425A9" w:rsidRPr="004A47A5">
              <w:rPr>
                <w:rFonts w:ascii="Calibri" w:hAnsi="Calibri" w:cs="Calibri"/>
                <w:lang w:val="en-GB"/>
              </w:rPr>
              <w:t>p</w:t>
            </w:r>
            <w:r w:rsidRPr="004A47A5">
              <w:rPr>
                <w:rFonts w:ascii="Calibri" w:hAnsi="Calibri" w:cs="Calibri"/>
                <w:lang w:val="en-GB"/>
              </w:rPr>
              <w:t xml:space="preserve">rocess </w:t>
            </w:r>
            <w:r w:rsidR="00F55C72" w:rsidRPr="004A47A5">
              <w:rPr>
                <w:rFonts w:ascii="Calibri" w:hAnsi="Calibri" w:cs="Calibri"/>
                <w:lang w:val="en-GB"/>
              </w:rPr>
              <w:t>and reviewers’ criteria for evaluating manuscripts</w:t>
            </w:r>
          </w:p>
          <w:p w14:paraId="3AEB8CE6" w14:textId="7B6963EE" w:rsidR="00F55C72" w:rsidRPr="004A47A5" w:rsidRDefault="00F55C72" w:rsidP="000576DE">
            <w:pPr>
              <w:rPr>
                <w:rFonts w:ascii="Calibri" w:hAnsi="Calibri" w:cs="Calibri"/>
                <w:lang w:val="en-GB"/>
              </w:rPr>
            </w:pPr>
            <w:r w:rsidRPr="004A47A5">
              <w:rPr>
                <w:rFonts w:ascii="Calibri" w:hAnsi="Calibri" w:cs="Calibri"/>
                <w:lang w:val="en-GB"/>
              </w:rPr>
              <w:t>(3h)</w:t>
            </w:r>
          </w:p>
        </w:tc>
        <w:tc>
          <w:tcPr>
            <w:tcW w:w="5097" w:type="dxa"/>
          </w:tcPr>
          <w:p w14:paraId="49FFB6AA" w14:textId="77777777" w:rsidR="000576DE" w:rsidRPr="004A47A5" w:rsidRDefault="002425A9" w:rsidP="002425A9">
            <w:pPr>
              <w:spacing w:after="120"/>
              <w:rPr>
                <w:rFonts w:ascii="Calibri" w:hAnsi="Calibri" w:cs="Calibri"/>
                <w:color w:val="222222"/>
                <w:shd w:val="clear" w:color="auto" w:fill="FFFFFF"/>
                <w:lang w:val="en-GB"/>
              </w:rPr>
            </w:pPr>
            <w:r w:rsidRPr="004A47A5">
              <w:rPr>
                <w:rFonts w:ascii="Calibri" w:hAnsi="Calibri" w:cs="Calibri"/>
                <w:color w:val="222222"/>
                <w:shd w:val="clear" w:color="auto" w:fill="FFFFFF"/>
                <w:lang w:val="en-GB"/>
              </w:rPr>
              <w:t xml:space="preserve">Cargill, M., O’Connor, P. (2021), </w:t>
            </w:r>
            <w:r w:rsidRPr="004A47A5">
              <w:rPr>
                <w:rFonts w:ascii="Calibri" w:hAnsi="Calibri" w:cs="Calibri"/>
                <w:i/>
                <w:iCs/>
                <w:color w:val="222222"/>
                <w:shd w:val="clear" w:color="auto" w:fill="FFFFFF"/>
                <w:lang w:val="en-GB"/>
              </w:rPr>
              <w:t>Writing Scientific Research Articles. Strategy and Steps</w:t>
            </w:r>
            <w:r w:rsidRPr="004A47A5">
              <w:rPr>
                <w:rFonts w:ascii="Calibri" w:hAnsi="Calibri" w:cs="Calibri"/>
                <w:color w:val="222222"/>
                <w:shd w:val="clear" w:color="auto" w:fill="FFFFFF"/>
                <w:lang w:val="en-GB"/>
              </w:rPr>
              <w:t>, 3</w:t>
            </w:r>
            <w:r w:rsidRPr="004A47A5">
              <w:rPr>
                <w:rFonts w:ascii="Calibri" w:hAnsi="Calibri" w:cs="Calibri"/>
                <w:color w:val="222222"/>
                <w:shd w:val="clear" w:color="auto" w:fill="FFFFFF"/>
                <w:vertAlign w:val="superscript"/>
                <w:lang w:val="en-GB"/>
              </w:rPr>
              <w:t>rd</w:t>
            </w:r>
            <w:r w:rsidRPr="004A47A5">
              <w:rPr>
                <w:rFonts w:ascii="Calibri" w:hAnsi="Calibri" w:cs="Calibri"/>
                <w:color w:val="222222"/>
                <w:shd w:val="clear" w:color="auto" w:fill="FFFFFF"/>
                <w:lang w:val="en-GB"/>
              </w:rPr>
              <w:t xml:space="preserve"> Edition, Wiley-Blackwell, Oxford, UK</w:t>
            </w:r>
          </w:p>
          <w:p w14:paraId="7E9E1969" w14:textId="77777777" w:rsidR="00974045" w:rsidRPr="004A47A5" w:rsidRDefault="00974045" w:rsidP="002425A9">
            <w:pPr>
              <w:spacing w:after="120"/>
              <w:rPr>
                <w:rFonts w:ascii="Calibri" w:hAnsi="Calibri" w:cs="Calibri"/>
                <w:lang w:val="en-GB"/>
              </w:rPr>
            </w:pPr>
            <w:r w:rsidRPr="004A47A5">
              <w:rPr>
                <w:rFonts w:ascii="Calibri" w:hAnsi="Calibri" w:cs="Calibri"/>
                <w:lang w:val="en-GB"/>
              </w:rPr>
              <w:t xml:space="preserve">LaPlaca, P., Lindgreen, A., Vanhamme, J., &amp; Di Benedetto, C. A. (2018). How to revise, and revise </w:t>
            </w:r>
            <w:proofErr w:type="gramStart"/>
            <w:r w:rsidRPr="004A47A5">
              <w:rPr>
                <w:rFonts w:ascii="Calibri" w:hAnsi="Calibri" w:cs="Calibri"/>
                <w:lang w:val="en-GB"/>
              </w:rPr>
              <w:t>really well</w:t>
            </w:r>
            <w:proofErr w:type="gramEnd"/>
            <w:r w:rsidRPr="004A47A5">
              <w:rPr>
                <w:rFonts w:ascii="Calibri" w:hAnsi="Calibri" w:cs="Calibri"/>
                <w:lang w:val="en-GB"/>
              </w:rPr>
              <w:t xml:space="preserve">, for premier academic journals. </w:t>
            </w:r>
            <w:r w:rsidRPr="004A47A5">
              <w:rPr>
                <w:rFonts w:ascii="Calibri" w:hAnsi="Calibri" w:cs="Calibri"/>
                <w:i/>
                <w:iCs/>
                <w:lang w:val="en-GB"/>
              </w:rPr>
              <w:t>Industrial Marketing Management</w:t>
            </w:r>
            <w:r w:rsidRPr="004A47A5">
              <w:rPr>
                <w:rFonts w:ascii="Calibri" w:hAnsi="Calibri" w:cs="Calibri"/>
                <w:lang w:val="en-GB"/>
              </w:rPr>
              <w:t>, 72, 174-180.</w:t>
            </w:r>
          </w:p>
          <w:p w14:paraId="798928E5" w14:textId="6C9A82F0" w:rsidR="00DE5A50" w:rsidRPr="004A47A5" w:rsidRDefault="00DE5A50" w:rsidP="002425A9">
            <w:pPr>
              <w:spacing w:after="120"/>
              <w:rPr>
                <w:rFonts w:ascii="Calibri" w:hAnsi="Calibri" w:cs="Calibri"/>
                <w:lang w:val="en-GB"/>
              </w:rPr>
            </w:pPr>
            <w:r w:rsidRPr="004A47A5">
              <w:rPr>
                <w:rFonts w:ascii="Calibri" w:hAnsi="Calibri" w:cs="Calibri"/>
                <w:lang w:val="en-GB"/>
              </w:rPr>
              <w:t xml:space="preserve">McKercher, B., Law, R., Weber, K., Song, H., &amp; Hsu, C. (2007). Why referees reject manuscripts. </w:t>
            </w:r>
            <w:r w:rsidRPr="004A47A5">
              <w:rPr>
                <w:rFonts w:ascii="Calibri" w:hAnsi="Calibri" w:cs="Calibri"/>
                <w:i/>
                <w:iCs/>
                <w:lang w:val="en-GB"/>
              </w:rPr>
              <w:t>Journal of Hospitality &amp; Tourism Research</w:t>
            </w:r>
            <w:r w:rsidRPr="004A47A5">
              <w:rPr>
                <w:rFonts w:ascii="Calibri" w:hAnsi="Calibri" w:cs="Calibri"/>
                <w:lang w:val="en-GB"/>
              </w:rPr>
              <w:t>, 31(4), 455-470.</w:t>
            </w:r>
          </w:p>
        </w:tc>
      </w:tr>
    </w:tbl>
    <w:p w14:paraId="1E133638" w14:textId="77777777" w:rsidR="00D360AA" w:rsidRDefault="00D360AA" w:rsidP="00D91566">
      <w:pPr>
        <w:spacing w:after="60"/>
        <w:rPr>
          <w:rFonts w:ascii="Calibri" w:eastAsiaTheme="majorEastAsia" w:hAnsi="Calibri" w:cs="Calibri"/>
          <w:b/>
          <w:bCs/>
          <w:color w:val="003366"/>
          <w:kern w:val="0"/>
          <w:sz w:val="24"/>
          <w:szCs w:val="24"/>
          <w:lang w:val="en-GB"/>
          <w14:ligatures w14:val="none"/>
        </w:rPr>
      </w:pPr>
    </w:p>
    <w:p w14:paraId="133B21FE" w14:textId="19599E1B" w:rsidR="00C82D9A" w:rsidRPr="00C82D9A" w:rsidRDefault="00C82D9A" w:rsidP="00D91566">
      <w:pPr>
        <w:spacing w:after="60"/>
        <w:rPr>
          <w:rFonts w:ascii="Calibri" w:eastAsiaTheme="majorEastAsia" w:hAnsi="Calibri" w:cs="Calibri"/>
          <w:b/>
          <w:bCs/>
          <w:color w:val="003366"/>
          <w:kern w:val="0"/>
          <w:sz w:val="24"/>
          <w:szCs w:val="24"/>
          <w:lang w:val="en-GB"/>
          <w14:ligatures w14:val="none"/>
        </w:rPr>
      </w:pPr>
      <w:r w:rsidRPr="00C82D9A">
        <w:rPr>
          <w:rFonts w:ascii="Calibri" w:eastAsiaTheme="majorEastAsia" w:hAnsi="Calibri" w:cs="Calibri"/>
          <w:b/>
          <w:bCs/>
          <w:color w:val="003366"/>
          <w:kern w:val="0"/>
          <w:sz w:val="24"/>
          <w:szCs w:val="24"/>
          <w:lang w:val="en-GB"/>
          <w14:ligatures w14:val="none"/>
        </w:rPr>
        <w:t>Teaching Methods:</w:t>
      </w:r>
    </w:p>
    <w:p w14:paraId="5E93BF2D" w14:textId="44958132" w:rsidR="00C82D9A" w:rsidRPr="00D91566" w:rsidRDefault="00C82D9A" w:rsidP="00D91566">
      <w:pPr>
        <w:spacing w:after="60"/>
        <w:rPr>
          <w:rFonts w:ascii="Calibri" w:hAnsi="Calibri" w:cs="Calibri"/>
          <w:lang w:val="en-GB"/>
        </w:rPr>
      </w:pPr>
      <w:r w:rsidRPr="00D91566">
        <w:rPr>
          <w:rFonts w:ascii="Calibri" w:hAnsi="Calibri" w:cs="Calibri"/>
          <w:lang w:val="en-GB"/>
        </w:rPr>
        <w:t xml:space="preserve">Lectures, </w:t>
      </w:r>
      <w:r w:rsidRPr="00D91566">
        <w:rPr>
          <w:rFonts w:ascii="Calibri" w:hAnsi="Calibri" w:cs="Calibri"/>
          <w:lang w:val="en-GB"/>
        </w:rPr>
        <w:t xml:space="preserve">in class-activity, </w:t>
      </w:r>
      <w:r w:rsidRPr="00D91566">
        <w:rPr>
          <w:rFonts w:ascii="Calibri" w:hAnsi="Calibri" w:cs="Calibri"/>
          <w:lang w:val="en-GB"/>
        </w:rPr>
        <w:t>practical exercises, seminar discussions.</w:t>
      </w:r>
    </w:p>
    <w:p w14:paraId="6519FA23" w14:textId="77777777" w:rsidR="00C82D9A" w:rsidRPr="00C82D9A" w:rsidRDefault="00C82D9A" w:rsidP="00D91566">
      <w:pPr>
        <w:spacing w:after="60"/>
        <w:rPr>
          <w:rFonts w:ascii="Calibri" w:eastAsiaTheme="majorEastAsia" w:hAnsi="Calibri" w:cs="Calibri"/>
          <w:b/>
          <w:bCs/>
          <w:color w:val="003366"/>
          <w:kern w:val="0"/>
          <w:sz w:val="24"/>
          <w:szCs w:val="24"/>
          <w:lang w:val="en-GB"/>
          <w14:ligatures w14:val="none"/>
        </w:rPr>
      </w:pPr>
      <w:r w:rsidRPr="00C82D9A">
        <w:rPr>
          <w:rFonts w:ascii="Calibri" w:eastAsiaTheme="majorEastAsia" w:hAnsi="Calibri" w:cs="Calibri"/>
          <w:b/>
          <w:bCs/>
          <w:color w:val="003366"/>
          <w:kern w:val="0"/>
          <w:sz w:val="24"/>
          <w:szCs w:val="24"/>
          <w:lang w:val="en-GB"/>
          <w14:ligatures w14:val="none"/>
        </w:rPr>
        <w:t>Assessment:</w:t>
      </w:r>
    </w:p>
    <w:p w14:paraId="3FAEFB69" w14:textId="367E6C30" w:rsidR="00D91566" w:rsidRPr="00D91566" w:rsidRDefault="00C82D9A" w:rsidP="00D91566">
      <w:pPr>
        <w:spacing w:after="60"/>
        <w:rPr>
          <w:rFonts w:ascii="Calibri" w:hAnsi="Calibri" w:cs="Calibri"/>
          <w:lang w:val="en-GB"/>
        </w:rPr>
      </w:pPr>
      <w:r w:rsidRPr="00D91566">
        <w:rPr>
          <w:rFonts w:ascii="Calibri" w:hAnsi="Calibri" w:cs="Calibri"/>
          <w:lang w:val="en-GB"/>
        </w:rPr>
        <w:t xml:space="preserve">Individual </w:t>
      </w:r>
      <w:r w:rsidRPr="00D91566">
        <w:rPr>
          <w:rFonts w:ascii="Calibri" w:hAnsi="Calibri" w:cs="Calibri"/>
          <w:lang w:val="en-GB"/>
        </w:rPr>
        <w:t>presentation, exercises.</w:t>
      </w:r>
    </w:p>
    <w:p w14:paraId="1A4FFAFD" w14:textId="77777777" w:rsidR="00D91566" w:rsidRDefault="00D91566" w:rsidP="00D91566">
      <w:pPr>
        <w:spacing w:after="60"/>
        <w:rPr>
          <w:rFonts w:ascii="Calibri" w:eastAsiaTheme="majorEastAsia" w:hAnsi="Calibri" w:cs="Calibri"/>
          <w:b/>
          <w:bCs/>
          <w:color w:val="003366"/>
          <w:kern w:val="0"/>
          <w:sz w:val="24"/>
          <w:szCs w:val="24"/>
          <w:lang w:val="en-GB"/>
          <w14:ligatures w14:val="none"/>
        </w:rPr>
      </w:pPr>
    </w:p>
    <w:p w14:paraId="36A36B18" w14:textId="2B092EAA" w:rsidR="00C82D9A" w:rsidRPr="00D91566" w:rsidRDefault="00C82D9A" w:rsidP="00D91566">
      <w:pPr>
        <w:spacing w:after="60"/>
        <w:rPr>
          <w:rFonts w:ascii="Calibri" w:eastAsiaTheme="majorEastAsia" w:hAnsi="Calibri" w:cs="Calibri"/>
          <w:b/>
          <w:bCs/>
          <w:color w:val="003366"/>
          <w:kern w:val="0"/>
          <w:sz w:val="24"/>
          <w:szCs w:val="24"/>
          <w:lang w:val="en-GB"/>
          <w14:ligatures w14:val="none"/>
        </w:rPr>
      </w:pPr>
      <w:r w:rsidRPr="00D91566">
        <w:rPr>
          <w:rFonts w:ascii="Calibri" w:eastAsiaTheme="majorEastAsia" w:hAnsi="Calibri" w:cs="Calibri"/>
          <w:b/>
          <w:bCs/>
          <w:color w:val="003366"/>
          <w:kern w:val="0"/>
          <w:sz w:val="24"/>
          <w:szCs w:val="24"/>
          <w:lang w:val="en-GB"/>
          <w14:ligatures w14:val="none"/>
        </w:rPr>
        <w:t>Bibliography:</w:t>
      </w:r>
    </w:p>
    <w:p w14:paraId="18325ECB" w14:textId="48D1379E" w:rsidR="000969F6" w:rsidRPr="00D91566" w:rsidRDefault="000969F6" w:rsidP="008E6F74">
      <w:pPr>
        <w:spacing w:after="120"/>
        <w:ind w:left="284" w:hanging="284"/>
        <w:jc w:val="both"/>
        <w:rPr>
          <w:rFonts w:ascii="Calibri" w:eastAsiaTheme="majorEastAsia" w:hAnsi="Calibri" w:cs="Calibri"/>
          <w:color w:val="003366"/>
          <w:kern w:val="0"/>
          <w:u w:val="single"/>
          <w:lang w:val="en-GB"/>
          <w14:ligatures w14:val="none"/>
        </w:rPr>
      </w:pPr>
      <w:r w:rsidRPr="00D91566">
        <w:rPr>
          <w:rFonts w:ascii="Calibri" w:eastAsiaTheme="majorEastAsia" w:hAnsi="Calibri" w:cs="Calibri"/>
          <w:color w:val="003366"/>
          <w:kern w:val="0"/>
          <w:u w:val="single"/>
          <w:lang w:val="en-GB"/>
          <w14:ligatures w14:val="none"/>
        </w:rPr>
        <w:t>Required Reading</w:t>
      </w:r>
      <w:r w:rsidRPr="00D91566">
        <w:rPr>
          <w:rFonts w:ascii="Calibri" w:eastAsiaTheme="majorEastAsia" w:hAnsi="Calibri" w:cs="Calibri"/>
          <w:color w:val="003366"/>
          <w:kern w:val="0"/>
          <w:u w:val="single"/>
          <w:lang w:val="en-GB"/>
          <w14:ligatures w14:val="none"/>
        </w:rPr>
        <w:t>s</w:t>
      </w:r>
    </w:p>
    <w:p w14:paraId="0B472D96" w14:textId="77777777" w:rsidR="008E6F74" w:rsidRPr="00D91566" w:rsidRDefault="008E6F74" w:rsidP="008E6F74">
      <w:pPr>
        <w:spacing w:after="120"/>
        <w:ind w:left="284" w:hanging="284"/>
        <w:jc w:val="both"/>
        <w:rPr>
          <w:rFonts w:ascii="Calibri" w:hAnsi="Calibri" w:cs="Calibri"/>
          <w:color w:val="222222"/>
          <w:sz w:val="20"/>
          <w:szCs w:val="20"/>
          <w:shd w:val="clear" w:color="auto" w:fill="FFFFFF"/>
          <w:lang w:val="en-GB"/>
        </w:rPr>
      </w:pPr>
      <w:r w:rsidRPr="00D91566">
        <w:rPr>
          <w:rFonts w:ascii="Calibri" w:hAnsi="Calibri" w:cs="Calibri"/>
          <w:color w:val="222222"/>
          <w:sz w:val="20"/>
          <w:szCs w:val="20"/>
          <w:shd w:val="clear" w:color="auto" w:fill="FFFFFF"/>
          <w:lang w:val="en-GB"/>
        </w:rPr>
        <w:t xml:space="preserve">Britton-Simmons, K. H., &amp; Abbott, K. C. (2008). Short-and long-term effects of disturbance and propagule pressure on a biological invasion. </w:t>
      </w:r>
      <w:r w:rsidRPr="00D91566">
        <w:rPr>
          <w:rFonts w:ascii="Calibri" w:hAnsi="Calibri" w:cs="Calibri"/>
          <w:i/>
          <w:iCs/>
          <w:color w:val="222222"/>
          <w:sz w:val="20"/>
          <w:szCs w:val="20"/>
          <w:shd w:val="clear" w:color="auto" w:fill="FFFFFF"/>
          <w:lang w:val="en-GB"/>
        </w:rPr>
        <w:t>Journal of Ecology</w:t>
      </w:r>
      <w:r w:rsidRPr="00D91566">
        <w:rPr>
          <w:rFonts w:ascii="Calibri" w:hAnsi="Calibri" w:cs="Calibri"/>
          <w:color w:val="222222"/>
          <w:sz w:val="20"/>
          <w:szCs w:val="20"/>
          <w:shd w:val="clear" w:color="auto" w:fill="FFFFFF"/>
          <w:lang w:val="en-GB"/>
        </w:rPr>
        <w:t>, 68-77.</w:t>
      </w:r>
    </w:p>
    <w:p w14:paraId="44AC7D14" w14:textId="77777777" w:rsidR="008E6F74" w:rsidRPr="00D91566" w:rsidRDefault="008E6F74" w:rsidP="008E6F74">
      <w:pPr>
        <w:spacing w:after="120"/>
        <w:ind w:left="284" w:hanging="284"/>
        <w:jc w:val="both"/>
        <w:rPr>
          <w:rFonts w:ascii="Calibri" w:hAnsi="Calibri" w:cs="Calibri"/>
          <w:color w:val="222222"/>
          <w:sz w:val="20"/>
          <w:szCs w:val="20"/>
          <w:shd w:val="clear" w:color="auto" w:fill="FFFFFF"/>
          <w:lang w:val="en-GB"/>
        </w:rPr>
      </w:pPr>
      <w:r w:rsidRPr="00D91566">
        <w:rPr>
          <w:rFonts w:ascii="Calibri" w:hAnsi="Calibri" w:cs="Calibri"/>
          <w:color w:val="222222"/>
          <w:sz w:val="20"/>
          <w:szCs w:val="20"/>
          <w:shd w:val="clear" w:color="auto" w:fill="FFFFFF"/>
          <w:lang w:val="en-GB"/>
        </w:rPr>
        <w:t xml:space="preserve">Cargill, M., O’Connor, P. (2021), </w:t>
      </w:r>
      <w:r w:rsidRPr="00D91566">
        <w:rPr>
          <w:rFonts w:ascii="Calibri" w:hAnsi="Calibri" w:cs="Calibri"/>
          <w:i/>
          <w:iCs/>
          <w:color w:val="222222"/>
          <w:sz w:val="20"/>
          <w:szCs w:val="20"/>
          <w:shd w:val="clear" w:color="auto" w:fill="FFFFFF"/>
          <w:lang w:val="en-GB"/>
        </w:rPr>
        <w:t>Writing Scientific Research Articles. Strategy and Steps</w:t>
      </w:r>
      <w:r w:rsidRPr="00D91566">
        <w:rPr>
          <w:rFonts w:ascii="Calibri" w:hAnsi="Calibri" w:cs="Calibri"/>
          <w:color w:val="222222"/>
          <w:sz w:val="20"/>
          <w:szCs w:val="20"/>
          <w:shd w:val="clear" w:color="auto" w:fill="FFFFFF"/>
          <w:lang w:val="en-GB"/>
        </w:rPr>
        <w:t>, 3</w:t>
      </w:r>
      <w:r w:rsidRPr="00D91566">
        <w:rPr>
          <w:rFonts w:ascii="Calibri" w:hAnsi="Calibri" w:cs="Calibri"/>
          <w:color w:val="222222"/>
          <w:sz w:val="20"/>
          <w:szCs w:val="20"/>
          <w:shd w:val="clear" w:color="auto" w:fill="FFFFFF"/>
          <w:vertAlign w:val="superscript"/>
          <w:lang w:val="en-GB"/>
        </w:rPr>
        <w:t>rd</w:t>
      </w:r>
      <w:r w:rsidRPr="00D91566">
        <w:rPr>
          <w:rFonts w:ascii="Calibri" w:hAnsi="Calibri" w:cs="Calibri"/>
          <w:color w:val="222222"/>
          <w:sz w:val="20"/>
          <w:szCs w:val="20"/>
          <w:shd w:val="clear" w:color="auto" w:fill="FFFFFF"/>
          <w:lang w:val="en-GB"/>
        </w:rPr>
        <w:t xml:space="preserve"> Edition, Wiley-Blackwell, Oxford, UK</w:t>
      </w:r>
    </w:p>
    <w:p w14:paraId="220C43AE" w14:textId="77777777" w:rsidR="008E6F74" w:rsidRPr="00D91566" w:rsidRDefault="008E6F74" w:rsidP="008E6F74">
      <w:pPr>
        <w:spacing w:after="120"/>
        <w:ind w:left="284" w:hanging="284"/>
        <w:jc w:val="both"/>
        <w:rPr>
          <w:rFonts w:ascii="Calibri" w:hAnsi="Calibri" w:cs="Calibri"/>
          <w:color w:val="222222"/>
          <w:sz w:val="20"/>
          <w:szCs w:val="20"/>
          <w:shd w:val="clear" w:color="auto" w:fill="FFFFFF"/>
          <w:lang w:val="en-GB"/>
        </w:rPr>
      </w:pPr>
      <w:r w:rsidRPr="00D91566">
        <w:rPr>
          <w:rFonts w:ascii="Calibri" w:hAnsi="Calibri" w:cs="Calibri"/>
          <w:color w:val="222222"/>
          <w:sz w:val="20"/>
          <w:szCs w:val="20"/>
          <w:shd w:val="clear" w:color="auto" w:fill="FFFFFF"/>
          <w:lang w:val="en-GB"/>
        </w:rPr>
        <w:t xml:space="preserve">Davis M. (1971), That’s Interesting! Towards a Phenomenology of Sociology and a Sociology of Phenomenology. </w:t>
      </w:r>
      <w:r w:rsidRPr="00D91566">
        <w:rPr>
          <w:rFonts w:ascii="Calibri" w:hAnsi="Calibri" w:cs="Calibri"/>
          <w:i/>
          <w:iCs/>
          <w:color w:val="222222"/>
          <w:sz w:val="20"/>
          <w:szCs w:val="20"/>
          <w:shd w:val="clear" w:color="auto" w:fill="FFFFFF"/>
          <w:lang w:val="en-GB"/>
        </w:rPr>
        <w:t>Philosophy of the Social Sciences</w:t>
      </w:r>
      <w:r w:rsidRPr="00D91566">
        <w:rPr>
          <w:rFonts w:ascii="Calibri" w:hAnsi="Calibri" w:cs="Calibri"/>
          <w:color w:val="222222"/>
          <w:sz w:val="20"/>
          <w:szCs w:val="20"/>
          <w:shd w:val="clear" w:color="auto" w:fill="FFFFFF"/>
          <w:lang w:val="en-GB"/>
        </w:rPr>
        <w:t>, 1: 309-344.</w:t>
      </w:r>
    </w:p>
    <w:p w14:paraId="4B8D3A75"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Eriksson, D. (2023). The art and science of scholarly writing: framing symmetry of specificity beyond IMRAD. </w:t>
      </w:r>
      <w:r w:rsidRPr="00D91566">
        <w:rPr>
          <w:rFonts w:ascii="Calibri" w:hAnsi="Calibri" w:cs="Calibri"/>
          <w:i/>
          <w:iCs/>
          <w:sz w:val="20"/>
          <w:szCs w:val="20"/>
          <w:lang w:val="en-GB"/>
        </w:rPr>
        <w:t>European Business Review</w:t>
      </w:r>
      <w:r w:rsidRPr="00D91566">
        <w:rPr>
          <w:rFonts w:ascii="Calibri" w:hAnsi="Calibri" w:cs="Calibri"/>
          <w:sz w:val="20"/>
          <w:szCs w:val="20"/>
          <w:lang w:val="en-GB"/>
        </w:rPr>
        <w:t>, 36(2), 141-153.</w:t>
      </w:r>
    </w:p>
    <w:p w14:paraId="040888F4" w14:textId="77777777" w:rsidR="008E6F74" w:rsidRPr="00D91566" w:rsidRDefault="008E6F74" w:rsidP="008E6F74">
      <w:pPr>
        <w:spacing w:after="120"/>
        <w:ind w:left="284" w:hanging="284"/>
        <w:jc w:val="both"/>
        <w:rPr>
          <w:rFonts w:ascii="Calibri" w:hAnsi="Calibri" w:cs="Calibri"/>
          <w:color w:val="222222"/>
          <w:sz w:val="20"/>
          <w:szCs w:val="20"/>
          <w:shd w:val="clear" w:color="auto" w:fill="FFFFFF"/>
          <w:lang w:val="en-GB"/>
        </w:rPr>
      </w:pPr>
      <w:r w:rsidRPr="00D91566">
        <w:rPr>
          <w:rFonts w:ascii="Calibri" w:hAnsi="Calibri" w:cs="Calibri"/>
          <w:color w:val="222222"/>
          <w:sz w:val="20"/>
          <w:szCs w:val="20"/>
          <w:shd w:val="clear" w:color="auto" w:fill="FFFFFF"/>
          <w:lang w:val="en-GB"/>
        </w:rPr>
        <w:t xml:space="preserve">Guba, E. G., &amp; Lincoln, Y. S. (1994). Competing paradigms in qualitative research. </w:t>
      </w:r>
      <w:r w:rsidRPr="00D91566">
        <w:rPr>
          <w:rFonts w:ascii="Calibri" w:hAnsi="Calibri" w:cs="Calibri"/>
          <w:i/>
          <w:iCs/>
          <w:color w:val="222222"/>
          <w:sz w:val="20"/>
          <w:szCs w:val="20"/>
          <w:shd w:val="clear" w:color="auto" w:fill="FFFFFF"/>
          <w:lang w:val="en-GB"/>
        </w:rPr>
        <w:t>Handbook of qualitative research</w:t>
      </w:r>
      <w:r w:rsidRPr="00D91566">
        <w:rPr>
          <w:rFonts w:ascii="Calibri" w:hAnsi="Calibri" w:cs="Calibri"/>
          <w:color w:val="222222"/>
          <w:sz w:val="20"/>
          <w:szCs w:val="20"/>
          <w:shd w:val="clear" w:color="auto" w:fill="FFFFFF"/>
          <w:lang w:val="en-GB"/>
        </w:rPr>
        <w:t xml:space="preserve">, </w:t>
      </w:r>
      <w:r w:rsidRPr="00D91566">
        <w:rPr>
          <w:rFonts w:ascii="Calibri" w:hAnsi="Calibri" w:cs="Calibri"/>
          <w:i/>
          <w:iCs/>
          <w:color w:val="222222"/>
          <w:sz w:val="20"/>
          <w:szCs w:val="20"/>
          <w:shd w:val="clear" w:color="auto" w:fill="FFFFFF"/>
          <w:lang w:val="en-GB"/>
        </w:rPr>
        <w:t>2</w:t>
      </w:r>
      <w:r w:rsidRPr="00D91566">
        <w:rPr>
          <w:rFonts w:ascii="Calibri" w:hAnsi="Calibri" w:cs="Calibri"/>
          <w:color w:val="222222"/>
          <w:sz w:val="20"/>
          <w:szCs w:val="20"/>
          <w:shd w:val="clear" w:color="auto" w:fill="FFFFFF"/>
          <w:lang w:val="en-GB"/>
        </w:rPr>
        <w:t xml:space="preserve"> (163-194), 105.</w:t>
      </w:r>
    </w:p>
    <w:p w14:paraId="39A89DE7"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LaPlaca, P., Lindgreen, A., &amp; Vanhamme, J. (2018). How to write </w:t>
      </w:r>
      <w:proofErr w:type="gramStart"/>
      <w:r w:rsidRPr="00D91566">
        <w:rPr>
          <w:rFonts w:ascii="Calibri" w:hAnsi="Calibri" w:cs="Calibri"/>
          <w:sz w:val="20"/>
          <w:szCs w:val="20"/>
          <w:lang w:val="en-GB"/>
        </w:rPr>
        <w:t>really good</w:t>
      </w:r>
      <w:proofErr w:type="gramEnd"/>
      <w:r w:rsidRPr="00D91566">
        <w:rPr>
          <w:rFonts w:ascii="Calibri" w:hAnsi="Calibri" w:cs="Calibri"/>
          <w:sz w:val="20"/>
          <w:szCs w:val="20"/>
          <w:lang w:val="en-GB"/>
        </w:rPr>
        <w:t xml:space="preserve"> articles for premier academic journals. </w:t>
      </w:r>
      <w:r w:rsidRPr="00D91566">
        <w:rPr>
          <w:rFonts w:ascii="Calibri" w:hAnsi="Calibri" w:cs="Calibri"/>
          <w:i/>
          <w:iCs/>
          <w:sz w:val="20"/>
          <w:szCs w:val="20"/>
          <w:lang w:val="en-GB"/>
        </w:rPr>
        <w:t>Industrial Marketing Management</w:t>
      </w:r>
      <w:r w:rsidRPr="00D91566">
        <w:rPr>
          <w:rFonts w:ascii="Calibri" w:hAnsi="Calibri" w:cs="Calibri"/>
          <w:sz w:val="20"/>
          <w:szCs w:val="20"/>
          <w:lang w:val="en-GB"/>
        </w:rPr>
        <w:t>, 68, 202-209.</w:t>
      </w:r>
    </w:p>
    <w:p w14:paraId="14BE6915"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LaPlaca, P., Lindgreen, A., Vanhamme, J., &amp; Di Benedetto, C. A. (2018). How to revise, and revise </w:t>
      </w:r>
      <w:proofErr w:type="gramStart"/>
      <w:r w:rsidRPr="00D91566">
        <w:rPr>
          <w:rFonts w:ascii="Calibri" w:hAnsi="Calibri" w:cs="Calibri"/>
          <w:sz w:val="20"/>
          <w:szCs w:val="20"/>
          <w:lang w:val="en-GB"/>
        </w:rPr>
        <w:t>really well</w:t>
      </w:r>
      <w:proofErr w:type="gramEnd"/>
      <w:r w:rsidRPr="00D91566">
        <w:rPr>
          <w:rFonts w:ascii="Calibri" w:hAnsi="Calibri" w:cs="Calibri"/>
          <w:sz w:val="20"/>
          <w:szCs w:val="20"/>
          <w:lang w:val="en-GB"/>
        </w:rPr>
        <w:t xml:space="preserve">, for premier academic journals. </w:t>
      </w:r>
      <w:r w:rsidRPr="00D91566">
        <w:rPr>
          <w:rFonts w:ascii="Calibri" w:hAnsi="Calibri" w:cs="Calibri"/>
          <w:i/>
          <w:iCs/>
          <w:sz w:val="20"/>
          <w:szCs w:val="20"/>
          <w:lang w:val="en-GB"/>
        </w:rPr>
        <w:t>Industrial Marketing Management</w:t>
      </w:r>
      <w:r w:rsidRPr="00D91566">
        <w:rPr>
          <w:rFonts w:ascii="Calibri" w:hAnsi="Calibri" w:cs="Calibri"/>
          <w:sz w:val="20"/>
          <w:szCs w:val="20"/>
          <w:lang w:val="en-GB"/>
        </w:rPr>
        <w:t>, 72, 174-180.</w:t>
      </w:r>
    </w:p>
    <w:p w14:paraId="67D20D03"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Lindgreen, A., &amp; Di Benedetto, C. A. (2021). How authors really frame a top manuscript. </w:t>
      </w:r>
      <w:r w:rsidRPr="00D91566">
        <w:rPr>
          <w:rFonts w:ascii="Calibri" w:hAnsi="Calibri" w:cs="Calibri"/>
          <w:i/>
          <w:iCs/>
          <w:sz w:val="20"/>
          <w:szCs w:val="20"/>
          <w:lang w:val="en-GB"/>
        </w:rPr>
        <w:t>Industrial Marketing Management</w:t>
      </w:r>
      <w:r w:rsidRPr="00D91566">
        <w:rPr>
          <w:rFonts w:ascii="Calibri" w:hAnsi="Calibri" w:cs="Calibri"/>
          <w:sz w:val="20"/>
          <w:szCs w:val="20"/>
          <w:lang w:val="en-GB"/>
        </w:rPr>
        <w:t>, 94, A11-A17.</w:t>
      </w:r>
    </w:p>
    <w:p w14:paraId="38304F51"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McKercher, B., Law, R., Weber, K., Song, H., &amp; Hsu, C. (2007). Why referees reject manuscripts. </w:t>
      </w:r>
      <w:r w:rsidRPr="00D91566">
        <w:rPr>
          <w:rFonts w:ascii="Calibri" w:hAnsi="Calibri" w:cs="Calibri"/>
          <w:i/>
          <w:iCs/>
          <w:sz w:val="20"/>
          <w:szCs w:val="20"/>
          <w:lang w:val="en-GB"/>
        </w:rPr>
        <w:t>Journal of Hospitality &amp; Tourism Research</w:t>
      </w:r>
      <w:r w:rsidRPr="00D91566">
        <w:rPr>
          <w:rFonts w:ascii="Calibri" w:hAnsi="Calibri" w:cs="Calibri"/>
          <w:sz w:val="20"/>
          <w:szCs w:val="20"/>
          <w:lang w:val="en-GB"/>
        </w:rPr>
        <w:t>, 31(4), 455-470.</w:t>
      </w:r>
    </w:p>
    <w:p w14:paraId="305FA27B"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Miles, D. A. (2017, August). </w:t>
      </w:r>
      <w:r w:rsidRPr="00D91566">
        <w:rPr>
          <w:rFonts w:ascii="Calibri" w:hAnsi="Calibri" w:cs="Calibri"/>
          <w:i/>
          <w:iCs/>
          <w:sz w:val="20"/>
          <w:szCs w:val="20"/>
          <w:lang w:val="en-GB"/>
        </w:rPr>
        <w:t>A taxonomy of research gaps: Identifying and defining the seven research gaps</w:t>
      </w:r>
      <w:r w:rsidRPr="00D91566">
        <w:rPr>
          <w:rFonts w:ascii="Calibri" w:hAnsi="Calibri" w:cs="Calibri"/>
          <w:sz w:val="20"/>
          <w:szCs w:val="20"/>
          <w:lang w:val="en-GB"/>
        </w:rPr>
        <w:t>. In Doctoral student workshop: finding research gaps-research methods and strategies, Dallas, Texas (Vol. 1, pp. 1-10).</w:t>
      </w:r>
    </w:p>
    <w:p w14:paraId="5FE9188E"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Nicholson, J. D., LaPlaca, P., Al-Abdin, A., Breese, R., &amp; Khan, Z. (2018). What do introduction sections tell us about the intent of scholarly work: A contribution on contributions. </w:t>
      </w:r>
      <w:r w:rsidRPr="00D91566">
        <w:rPr>
          <w:rFonts w:ascii="Calibri" w:hAnsi="Calibri" w:cs="Calibri"/>
          <w:i/>
          <w:iCs/>
          <w:sz w:val="20"/>
          <w:szCs w:val="20"/>
          <w:lang w:val="en-GB"/>
        </w:rPr>
        <w:t>Industrial Marketing Management</w:t>
      </w:r>
      <w:r w:rsidRPr="00D91566">
        <w:rPr>
          <w:rFonts w:ascii="Calibri" w:hAnsi="Calibri" w:cs="Calibri"/>
          <w:sz w:val="20"/>
          <w:szCs w:val="20"/>
          <w:lang w:val="en-GB"/>
        </w:rPr>
        <w:t>, 73, 206-219.</w:t>
      </w:r>
    </w:p>
    <w:p w14:paraId="0C5FF18E"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Perry, C., Carson, D., &amp; Gilmore, A. (2003). Joining a conversation: Writing for EJM’s editors, reviewers and readers requires planning, care and persistence. </w:t>
      </w:r>
      <w:r w:rsidRPr="00D91566">
        <w:rPr>
          <w:rFonts w:ascii="Calibri" w:hAnsi="Calibri" w:cs="Calibri"/>
          <w:i/>
          <w:iCs/>
          <w:sz w:val="20"/>
          <w:szCs w:val="20"/>
          <w:lang w:val="en-GB"/>
        </w:rPr>
        <w:t>European Journal of Marketing</w:t>
      </w:r>
      <w:r w:rsidRPr="00D91566">
        <w:rPr>
          <w:rFonts w:ascii="Calibri" w:hAnsi="Calibri" w:cs="Calibri"/>
          <w:sz w:val="20"/>
          <w:szCs w:val="20"/>
          <w:lang w:val="en-GB"/>
        </w:rPr>
        <w:t>, 37(5/6), 652-667.</w:t>
      </w:r>
    </w:p>
    <w:p w14:paraId="5E7FED3F"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Pickard AJ. (2013), </w:t>
      </w:r>
      <w:r w:rsidRPr="00D91566">
        <w:rPr>
          <w:rFonts w:ascii="Calibri" w:hAnsi="Calibri" w:cs="Calibri"/>
          <w:i/>
          <w:iCs/>
          <w:sz w:val="20"/>
          <w:szCs w:val="20"/>
          <w:lang w:val="en-GB"/>
        </w:rPr>
        <w:t>Major research paradigms</w:t>
      </w:r>
      <w:r w:rsidRPr="00D91566">
        <w:rPr>
          <w:rFonts w:ascii="Calibri" w:hAnsi="Calibri" w:cs="Calibri"/>
          <w:sz w:val="20"/>
          <w:szCs w:val="20"/>
          <w:lang w:val="en-GB"/>
        </w:rPr>
        <w:t>. In: Research Methods in Information. Facet, 5-24.</w:t>
      </w:r>
    </w:p>
    <w:p w14:paraId="3D7E9081"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Tsang, E. W. (2022). That's interesting! A flawed article has influenced generations of management researchers. </w:t>
      </w:r>
      <w:r w:rsidRPr="00D91566">
        <w:rPr>
          <w:rFonts w:ascii="Calibri" w:hAnsi="Calibri" w:cs="Calibri"/>
          <w:i/>
          <w:iCs/>
          <w:sz w:val="20"/>
          <w:szCs w:val="20"/>
          <w:lang w:val="en-GB"/>
        </w:rPr>
        <w:t>Journal of Management Inquiry</w:t>
      </w:r>
      <w:r w:rsidRPr="00D91566">
        <w:rPr>
          <w:rFonts w:ascii="Calibri" w:hAnsi="Calibri" w:cs="Calibri"/>
          <w:sz w:val="20"/>
          <w:szCs w:val="20"/>
          <w:lang w:val="en-GB"/>
        </w:rPr>
        <w:t>, 31(2), 150-164.</w:t>
      </w:r>
    </w:p>
    <w:p w14:paraId="3B7A72DD" w14:textId="77777777" w:rsidR="008E6F74" w:rsidRPr="00D91566" w:rsidRDefault="008E6F74" w:rsidP="008E6F74">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Van de Ven, A. H. (2007). </w:t>
      </w:r>
      <w:r w:rsidRPr="00D91566">
        <w:rPr>
          <w:rFonts w:ascii="Calibri" w:hAnsi="Calibri" w:cs="Calibri"/>
          <w:i/>
          <w:iCs/>
          <w:sz w:val="20"/>
          <w:szCs w:val="20"/>
          <w:lang w:val="en-GB"/>
        </w:rPr>
        <w:t>Engaged scholarship</w:t>
      </w:r>
      <w:r w:rsidRPr="00D91566">
        <w:rPr>
          <w:rFonts w:ascii="Calibri" w:hAnsi="Calibri" w:cs="Calibri"/>
          <w:sz w:val="20"/>
          <w:szCs w:val="20"/>
          <w:lang w:val="en-GB"/>
        </w:rPr>
        <w:t xml:space="preserve">: </w:t>
      </w:r>
      <w:r w:rsidRPr="00D91566">
        <w:rPr>
          <w:rFonts w:ascii="Calibri" w:hAnsi="Calibri" w:cs="Calibri"/>
          <w:i/>
          <w:iCs/>
          <w:sz w:val="20"/>
          <w:szCs w:val="20"/>
          <w:lang w:val="en-GB"/>
        </w:rPr>
        <w:t>A guide for organizational and social research</w:t>
      </w:r>
      <w:r w:rsidRPr="00D91566">
        <w:rPr>
          <w:rFonts w:ascii="Calibri" w:hAnsi="Calibri" w:cs="Calibri"/>
          <w:sz w:val="20"/>
          <w:szCs w:val="20"/>
          <w:lang w:val="en-GB"/>
        </w:rPr>
        <w:t>. Oxford University Press.</w:t>
      </w:r>
    </w:p>
    <w:p w14:paraId="4F94FE37" w14:textId="260F2FA5" w:rsidR="00D91566" w:rsidRPr="00D91566" w:rsidRDefault="008E6F74" w:rsidP="00D91566">
      <w:pPr>
        <w:spacing w:after="120"/>
        <w:ind w:left="284" w:hanging="284"/>
        <w:jc w:val="both"/>
        <w:rPr>
          <w:rFonts w:ascii="Calibri" w:hAnsi="Calibri" w:cs="Calibri"/>
          <w:sz w:val="20"/>
          <w:szCs w:val="20"/>
          <w:lang w:val="en-GB"/>
        </w:rPr>
      </w:pPr>
      <w:proofErr w:type="spellStart"/>
      <w:r w:rsidRPr="00D91566">
        <w:rPr>
          <w:rFonts w:ascii="Calibri" w:hAnsi="Calibri" w:cs="Calibri"/>
          <w:sz w:val="20"/>
          <w:szCs w:val="20"/>
          <w:lang w:val="en-GB"/>
        </w:rPr>
        <w:t>Varpio</w:t>
      </w:r>
      <w:proofErr w:type="spellEnd"/>
      <w:r w:rsidRPr="00D91566">
        <w:rPr>
          <w:rFonts w:ascii="Calibri" w:hAnsi="Calibri" w:cs="Calibri"/>
          <w:sz w:val="20"/>
          <w:szCs w:val="20"/>
          <w:lang w:val="en-GB"/>
        </w:rPr>
        <w:t xml:space="preserve">, L., Paradis, E., </w:t>
      </w:r>
      <w:proofErr w:type="spellStart"/>
      <w:r w:rsidRPr="00D91566">
        <w:rPr>
          <w:rFonts w:ascii="Calibri" w:hAnsi="Calibri" w:cs="Calibri"/>
          <w:sz w:val="20"/>
          <w:szCs w:val="20"/>
          <w:lang w:val="en-GB"/>
        </w:rPr>
        <w:t>Uijtdehaage</w:t>
      </w:r>
      <w:proofErr w:type="spellEnd"/>
      <w:r w:rsidRPr="00D91566">
        <w:rPr>
          <w:rFonts w:ascii="Calibri" w:hAnsi="Calibri" w:cs="Calibri"/>
          <w:sz w:val="20"/>
          <w:szCs w:val="20"/>
          <w:lang w:val="en-GB"/>
        </w:rPr>
        <w:t xml:space="preserve">, S., &amp; Young, M. (2020). The distinctions between theory, theoretical framework, and conceptual framework. </w:t>
      </w:r>
      <w:r w:rsidRPr="00D91566">
        <w:rPr>
          <w:rFonts w:ascii="Calibri" w:hAnsi="Calibri" w:cs="Calibri"/>
          <w:i/>
          <w:iCs/>
          <w:sz w:val="20"/>
          <w:szCs w:val="20"/>
          <w:lang w:val="en-GB"/>
        </w:rPr>
        <w:t>Academic Medicine</w:t>
      </w:r>
      <w:r w:rsidRPr="00D91566">
        <w:rPr>
          <w:rFonts w:ascii="Calibri" w:hAnsi="Calibri" w:cs="Calibri"/>
          <w:sz w:val="20"/>
          <w:szCs w:val="20"/>
          <w:lang w:val="en-GB"/>
        </w:rPr>
        <w:t>, 95(7), 989-994.</w:t>
      </w:r>
    </w:p>
    <w:p w14:paraId="45A21CB1" w14:textId="0BAB8EE1" w:rsidR="006A58CC" w:rsidRPr="00D91566" w:rsidRDefault="006A58CC" w:rsidP="006A58CC">
      <w:pPr>
        <w:spacing w:after="120"/>
        <w:ind w:left="284" w:hanging="284"/>
        <w:jc w:val="both"/>
        <w:rPr>
          <w:rFonts w:ascii="Calibri" w:eastAsiaTheme="majorEastAsia" w:hAnsi="Calibri" w:cs="Calibri"/>
          <w:color w:val="003366"/>
          <w:kern w:val="0"/>
          <w:u w:val="single"/>
          <w:lang w:val="en-GB"/>
          <w14:ligatures w14:val="none"/>
        </w:rPr>
      </w:pPr>
      <w:r w:rsidRPr="00D91566">
        <w:rPr>
          <w:rFonts w:ascii="Calibri" w:eastAsiaTheme="majorEastAsia" w:hAnsi="Calibri" w:cs="Calibri"/>
          <w:color w:val="003366"/>
          <w:kern w:val="0"/>
          <w:u w:val="single"/>
          <w:lang w:val="en-GB"/>
          <w14:ligatures w14:val="none"/>
        </w:rPr>
        <w:t>Supplementary</w:t>
      </w:r>
      <w:r w:rsidRPr="00D91566">
        <w:rPr>
          <w:rFonts w:ascii="Calibri" w:eastAsiaTheme="majorEastAsia" w:hAnsi="Calibri" w:cs="Calibri"/>
          <w:color w:val="003366"/>
          <w:kern w:val="0"/>
          <w:u w:val="single"/>
          <w:lang w:val="en-GB"/>
          <w14:ligatures w14:val="none"/>
        </w:rPr>
        <w:t xml:space="preserve"> Readings</w:t>
      </w:r>
    </w:p>
    <w:p w14:paraId="62C0D806" w14:textId="77777777" w:rsidR="00920EAE" w:rsidRPr="00D91566" w:rsidRDefault="00920EAE" w:rsidP="00920EAE">
      <w:pPr>
        <w:spacing w:after="120"/>
        <w:ind w:left="284" w:hanging="284"/>
        <w:jc w:val="both"/>
        <w:rPr>
          <w:rFonts w:ascii="Calibri" w:hAnsi="Calibri" w:cs="Calibri"/>
          <w:color w:val="222222"/>
          <w:sz w:val="20"/>
          <w:szCs w:val="20"/>
          <w:shd w:val="clear" w:color="auto" w:fill="FFFFFF"/>
          <w:lang w:val="en-GB"/>
        </w:rPr>
      </w:pPr>
      <w:r w:rsidRPr="00D91566">
        <w:rPr>
          <w:rFonts w:ascii="Calibri" w:hAnsi="Calibri" w:cs="Calibri"/>
          <w:color w:val="222222"/>
          <w:sz w:val="20"/>
          <w:szCs w:val="20"/>
          <w:shd w:val="clear" w:color="auto" w:fill="FFFFFF"/>
          <w:lang w:val="en-GB"/>
        </w:rPr>
        <w:t xml:space="preserve">Aliotta, M. (2018). </w:t>
      </w:r>
      <w:r w:rsidRPr="00D91566">
        <w:rPr>
          <w:rFonts w:ascii="Calibri" w:hAnsi="Calibri" w:cs="Calibri"/>
          <w:i/>
          <w:iCs/>
          <w:color w:val="222222"/>
          <w:sz w:val="20"/>
          <w:szCs w:val="20"/>
          <w:shd w:val="clear" w:color="auto" w:fill="FFFFFF"/>
          <w:lang w:val="en-GB"/>
        </w:rPr>
        <w:t>Mastering academic writing in the sciences: A step-by-step guide</w:t>
      </w:r>
      <w:r w:rsidRPr="00D91566">
        <w:rPr>
          <w:rFonts w:ascii="Calibri" w:hAnsi="Calibri" w:cs="Calibri"/>
          <w:color w:val="222222"/>
          <w:sz w:val="20"/>
          <w:szCs w:val="20"/>
          <w:shd w:val="clear" w:color="auto" w:fill="FFFFFF"/>
          <w:lang w:val="en-GB"/>
        </w:rPr>
        <w:t xml:space="preserve">. CRC Press </w:t>
      </w:r>
    </w:p>
    <w:p w14:paraId="22E1F9CD" w14:textId="77777777" w:rsidR="001351D2" w:rsidRPr="00D91566" w:rsidRDefault="001351D2" w:rsidP="001351D2">
      <w:pPr>
        <w:spacing w:after="120"/>
        <w:ind w:left="284" w:hanging="284"/>
        <w:jc w:val="both"/>
        <w:rPr>
          <w:rFonts w:ascii="Calibri" w:hAnsi="Calibri" w:cs="Calibri"/>
          <w:color w:val="222222"/>
          <w:sz w:val="20"/>
          <w:szCs w:val="20"/>
          <w:shd w:val="clear" w:color="auto" w:fill="FFFFFF"/>
          <w:lang w:val="en-GB"/>
        </w:rPr>
      </w:pPr>
      <w:r w:rsidRPr="00D91566">
        <w:rPr>
          <w:rFonts w:ascii="Calibri" w:hAnsi="Calibri" w:cs="Calibri"/>
          <w:color w:val="222222"/>
          <w:sz w:val="20"/>
          <w:szCs w:val="20"/>
          <w:shd w:val="clear" w:color="auto" w:fill="FFFFFF"/>
          <w:lang w:val="en-GB"/>
        </w:rPr>
        <w:t xml:space="preserve">Clough, P., Nutbrown, C. (2009), </w:t>
      </w:r>
      <w:r w:rsidRPr="00D91566">
        <w:rPr>
          <w:rFonts w:ascii="Calibri" w:hAnsi="Calibri" w:cs="Calibri"/>
          <w:i/>
          <w:iCs/>
          <w:color w:val="222222"/>
          <w:sz w:val="20"/>
          <w:szCs w:val="20"/>
          <w:shd w:val="clear" w:color="auto" w:fill="FFFFFF"/>
          <w:lang w:val="en-GB"/>
        </w:rPr>
        <w:t>A Student Guide to Methodology</w:t>
      </w:r>
      <w:r w:rsidRPr="00D91566">
        <w:rPr>
          <w:rFonts w:ascii="Calibri" w:hAnsi="Calibri" w:cs="Calibri"/>
          <w:color w:val="222222"/>
          <w:sz w:val="20"/>
          <w:szCs w:val="20"/>
          <w:shd w:val="clear" w:color="auto" w:fill="FFFFFF"/>
          <w:lang w:val="en-GB"/>
        </w:rPr>
        <w:t xml:space="preserve">, SAGE, London, 2nd ed. </w:t>
      </w:r>
    </w:p>
    <w:p w14:paraId="5238EA63" w14:textId="77777777" w:rsidR="001351D2" w:rsidRPr="00D91566" w:rsidRDefault="001351D2" w:rsidP="001351D2">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Daft, R. L. (1995). Why I recommended that your manuscript be rejected and what you can do about it. In </w:t>
      </w:r>
      <w:r w:rsidRPr="00D91566">
        <w:rPr>
          <w:rFonts w:ascii="Calibri" w:hAnsi="Calibri" w:cs="Calibri"/>
          <w:i/>
          <w:iCs/>
          <w:sz w:val="20"/>
          <w:szCs w:val="20"/>
          <w:lang w:val="en-GB"/>
        </w:rPr>
        <w:t>Publishing in the organizational sciences</w:t>
      </w:r>
      <w:r w:rsidRPr="00D91566">
        <w:rPr>
          <w:rFonts w:ascii="Calibri" w:hAnsi="Calibri" w:cs="Calibri"/>
          <w:sz w:val="20"/>
          <w:szCs w:val="20"/>
          <w:lang w:val="en-GB"/>
        </w:rPr>
        <w:t xml:space="preserve"> (pp. 164-182). SAGE Publications, Inc.</w:t>
      </w:r>
    </w:p>
    <w:p w14:paraId="558B637E" w14:textId="77777777" w:rsidR="00781F6D" w:rsidRPr="00D91566" w:rsidRDefault="00781F6D" w:rsidP="00781F6D">
      <w:pPr>
        <w:spacing w:after="120"/>
        <w:ind w:left="284" w:hanging="284"/>
        <w:jc w:val="both"/>
        <w:rPr>
          <w:rFonts w:ascii="Calibri" w:hAnsi="Calibri" w:cs="Calibri"/>
          <w:color w:val="222222"/>
          <w:sz w:val="20"/>
          <w:szCs w:val="20"/>
          <w:shd w:val="clear" w:color="auto" w:fill="FFFFFF"/>
          <w:lang w:val="en-GB"/>
        </w:rPr>
      </w:pPr>
      <w:r w:rsidRPr="00D91566">
        <w:rPr>
          <w:rFonts w:ascii="Calibri" w:hAnsi="Calibri" w:cs="Calibri"/>
          <w:color w:val="222222"/>
          <w:sz w:val="20"/>
          <w:szCs w:val="20"/>
          <w:shd w:val="clear" w:color="auto" w:fill="FFFFFF"/>
          <w:lang w:val="en-GB"/>
        </w:rPr>
        <w:t xml:space="preserve">Kumar, R. (2011), </w:t>
      </w:r>
      <w:r w:rsidRPr="00D91566">
        <w:rPr>
          <w:rFonts w:ascii="Calibri" w:hAnsi="Calibri" w:cs="Calibri"/>
          <w:i/>
          <w:iCs/>
          <w:color w:val="222222"/>
          <w:sz w:val="20"/>
          <w:szCs w:val="20"/>
          <w:shd w:val="clear" w:color="auto" w:fill="FFFFFF"/>
          <w:lang w:val="en-GB"/>
        </w:rPr>
        <w:t>Research Methodology. A step-by-step guide for beginners</w:t>
      </w:r>
      <w:r w:rsidRPr="00D91566">
        <w:rPr>
          <w:rFonts w:ascii="Calibri" w:hAnsi="Calibri" w:cs="Calibri"/>
          <w:color w:val="222222"/>
          <w:sz w:val="20"/>
          <w:szCs w:val="20"/>
          <w:shd w:val="clear" w:color="auto" w:fill="FFFFFF"/>
          <w:lang w:val="en-GB"/>
        </w:rPr>
        <w:t>, SAGE, London, 3rd ed.</w:t>
      </w:r>
    </w:p>
    <w:p w14:paraId="7A72A878" w14:textId="77777777" w:rsidR="00B05A15" w:rsidRPr="00D91566" w:rsidRDefault="00B05A15" w:rsidP="00B05A15">
      <w:pPr>
        <w:spacing w:after="120"/>
        <w:ind w:left="284" w:hanging="284"/>
        <w:jc w:val="both"/>
        <w:rPr>
          <w:rFonts w:ascii="Calibri" w:hAnsi="Calibri" w:cs="Calibri"/>
          <w:sz w:val="20"/>
          <w:szCs w:val="20"/>
          <w:lang w:val="en-GB"/>
        </w:rPr>
      </w:pPr>
      <w:r w:rsidRPr="00D91566">
        <w:rPr>
          <w:rFonts w:ascii="Calibri" w:hAnsi="Calibri" w:cs="Calibri"/>
          <w:sz w:val="20"/>
          <w:szCs w:val="20"/>
          <w:lang w:val="en-GB"/>
        </w:rPr>
        <w:t xml:space="preserve">Losee, J. (2001), </w:t>
      </w:r>
      <w:r w:rsidRPr="00D91566">
        <w:rPr>
          <w:rFonts w:ascii="Calibri" w:hAnsi="Calibri" w:cs="Calibri"/>
          <w:i/>
          <w:iCs/>
          <w:sz w:val="20"/>
          <w:szCs w:val="20"/>
          <w:lang w:val="en-GB"/>
        </w:rPr>
        <w:t>A Historical Introduction to the Philosophy of Science</w:t>
      </w:r>
      <w:r w:rsidRPr="00D91566">
        <w:rPr>
          <w:rFonts w:ascii="Calibri" w:hAnsi="Calibri" w:cs="Calibri"/>
          <w:sz w:val="20"/>
          <w:szCs w:val="20"/>
          <w:lang w:val="en-GB"/>
        </w:rPr>
        <w:t>, Oxford University Press</w:t>
      </w:r>
    </w:p>
    <w:p w14:paraId="6763E545" w14:textId="77777777" w:rsidR="0048489D" w:rsidRPr="00D91566" w:rsidRDefault="0048489D" w:rsidP="0048489D">
      <w:pPr>
        <w:spacing w:after="120"/>
        <w:ind w:left="284" w:hanging="284"/>
        <w:jc w:val="both"/>
        <w:rPr>
          <w:rFonts w:ascii="Calibri" w:hAnsi="Calibri" w:cs="Calibri"/>
          <w:sz w:val="20"/>
          <w:szCs w:val="20"/>
          <w:lang w:val="en-GB"/>
        </w:rPr>
      </w:pPr>
      <w:proofErr w:type="spellStart"/>
      <w:r w:rsidRPr="00D91566">
        <w:rPr>
          <w:rFonts w:ascii="Calibri" w:hAnsi="Calibri" w:cs="Calibri"/>
          <w:sz w:val="20"/>
          <w:szCs w:val="20"/>
          <w:lang w:val="en-GB"/>
        </w:rPr>
        <w:t>Petchko</w:t>
      </w:r>
      <w:proofErr w:type="spellEnd"/>
      <w:r w:rsidRPr="00D91566">
        <w:rPr>
          <w:rFonts w:ascii="Calibri" w:hAnsi="Calibri" w:cs="Calibri"/>
          <w:sz w:val="20"/>
          <w:szCs w:val="20"/>
          <w:lang w:val="en-GB"/>
        </w:rPr>
        <w:t xml:space="preserve">, K. (2018). </w:t>
      </w:r>
      <w:r w:rsidRPr="00D91566">
        <w:rPr>
          <w:rFonts w:ascii="Calibri" w:hAnsi="Calibri" w:cs="Calibri"/>
          <w:i/>
          <w:iCs/>
          <w:sz w:val="20"/>
          <w:szCs w:val="20"/>
          <w:lang w:val="en-GB"/>
        </w:rPr>
        <w:t>Research in Public Policy and Economics</w:t>
      </w:r>
      <w:r w:rsidRPr="00D91566">
        <w:rPr>
          <w:rFonts w:ascii="Calibri" w:hAnsi="Calibri" w:cs="Calibri"/>
          <w:sz w:val="20"/>
          <w:szCs w:val="20"/>
          <w:lang w:val="en-GB"/>
        </w:rPr>
        <w:t>. In How to write about economics and public policy, 2, Academic Press.</w:t>
      </w:r>
    </w:p>
    <w:p w14:paraId="1122A170" w14:textId="77777777" w:rsidR="002C532B" w:rsidRDefault="002C532B" w:rsidP="00C82D9A">
      <w:pPr>
        <w:rPr>
          <w:rFonts w:ascii="Calibri" w:eastAsiaTheme="majorEastAsia" w:hAnsi="Calibri" w:cs="Calibri"/>
          <w:b/>
          <w:bCs/>
          <w:color w:val="003366"/>
          <w:kern w:val="0"/>
          <w:sz w:val="24"/>
          <w:szCs w:val="24"/>
          <w:lang w:val="en-GB"/>
          <w14:ligatures w14:val="none"/>
        </w:rPr>
      </w:pPr>
    </w:p>
    <w:p w14:paraId="3FCEE9B8" w14:textId="29BF0517" w:rsidR="00C82D9A" w:rsidRPr="00C82D9A" w:rsidRDefault="00C82D9A" w:rsidP="00C82D9A">
      <w:pPr>
        <w:rPr>
          <w:rFonts w:ascii="Calibri" w:eastAsiaTheme="majorEastAsia" w:hAnsi="Calibri" w:cs="Calibri"/>
          <w:b/>
          <w:bCs/>
          <w:color w:val="003366"/>
          <w:kern w:val="0"/>
          <w:sz w:val="24"/>
          <w:szCs w:val="24"/>
          <w:lang w:val="en-GB"/>
          <w14:ligatures w14:val="none"/>
        </w:rPr>
      </w:pPr>
      <w:r w:rsidRPr="00C82D9A">
        <w:rPr>
          <w:rFonts w:ascii="Calibri" w:eastAsiaTheme="majorEastAsia" w:hAnsi="Calibri" w:cs="Calibri"/>
          <w:b/>
          <w:bCs/>
          <w:color w:val="003366"/>
          <w:kern w:val="0"/>
          <w:sz w:val="24"/>
          <w:szCs w:val="24"/>
          <w:lang w:val="en-GB"/>
          <w14:ligatures w14:val="none"/>
        </w:rPr>
        <w:t>Preferred Bimester:</w:t>
      </w:r>
    </w:p>
    <w:p w14:paraId="7557EFAD" w14:textId="6F6E5BE4" w:rsidR="00C82D9A" w:rsidRPr="00D91566" w:rsidRDefault="00C82D9A" w:rsidP="00C82D9A">
      <w:pPr>
        <w:rPr>
          <w:rFonts w:ascii="Calibri" w:hAnsi="Calibri" w:cs="Calibri"/>
          <w:lang w:val="en-GB"/>
        </w:rPr>
      </w:pPr>
      <w:r w:rsidRPr="00D91566">
        <w:rPr>
          <w:rFonts w:ascii="Calibri" w:hAnsi="Calibri" w:cs="Calibri"/>
          <w:lang w:val="en-GB"/>
        </w:rPr>
        <w:t>January</w:t>
      </w:r>
      <w:r w:rsidR="00D91566">
        <w:rPr>
          <w:rFonts w:ascii="Calibri" w:hAnsi="Calibri" w:cs="Calibri"/>
          <w:lang w:val="en-GB"/>
        </w:rPr>
        <w:t xml:space="preserve"> - </w:t>
      </w:r>
      <w:r w:rsidRPr="00D91566">
        <w:rPr>
          <w:rFonts w:ascii="Calibri" w:hAnsi="Calibri" w:cs="Calibri"/>
          <w:lang w:val="en-GB"/>
        </w:rPr>
        <w:t xml:space="preserve">February </w:t>
      </w:r>
      <w:r w:rsidRPr="00D91566">
        <w:rPr>
          <w:rFonts w:ascii="Calibri" w:hAnsi="Calibri" w:cs="Calibri"/>
          <w:lang w:val="en-GB"/>
        </w:rPr>
        <w:t>2026</w:t>
      </w:r>
    </w:p>
    <w:p w14:paraId="618200A6" w14:textId="073B1AA3" w:rsidR="00C53022" w:rsidRPr="00A43791" w:rsidRDefault="00C53022">
      <w:pPr>
        <w:rPr>
          <w:rFonts w:ascii="Times New Roman" w:hAnsi="Times New Roman" w:cs="Times New Roman"/>
          <w:sz w:val="24"/>
          <w:szCs w:val="24"/>
          <w:lang w:val="en-GB"/>
        </w:rPr>
      </w:pPr>
    </w:p>
    <w:sectPr w:rsidR="00C53022" w:rsidRPr="00A43791">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1DF5" w14:textId="77777777" w:rsidR="008E6F74" w:rsidRDefault="008E6F74" w:rsidP="008E6F74">
      <w:pPr>
        <w:spacing w:after="0" w:line="240" w:lineRule="auto"/>
      </w:pPr>
      <w:r>
        <w:separator/>
      </w:r>
    </w:p>
  </w:endnote>
  <w:endnote w:type="continuationSeparator" w:id="0">
    <w:p w14:paraId="19F0CB70" w14:textId="77777777" w:rsidR="008E6F74" w:rsidRDefault="008E6F74" w:rsidP="008E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56183857"/>
      <w:docPartObj>
        <w:docPartGallery w:val="Page Numbers (Bottom of Page)"/>
        <w:docPartUnique/>
      </w:docPartObj>
    </w:sdtPr>
    <w:sdtContent>
      <w:p w14:paraId="71ED65A9" w14:textId="37C7D0D1" w:rsidR="008E6F74" w:rsidRDefault="008E6F74" w:rsidP="00D478C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728EF8D8" w14:textId="77777777" w:rsidR="008E6F74" w:rsidRDefault="008E6F74" w:rsidP="008E6F7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01685337"/>
      <w:docPartObj>
        <w:docPartGallery w:val="Page Numbers (Bottom of Page)"/>
        <w:docPartUnique/>
      </w:docPartObj>
    </w:sdtPr>
    <w:sdtContent>
      <w:p w14:paraId="1589EAE1" w14:textId="54F33522" w:rsidR="008E6F74" w:rsidRDefault="008E6F74" w:rsidP="00D478CF">
        <w:pPr>
          <w:pStyle w:val="Pidipagina"/>
          <w:framePr w:wrap="none" w:vAnchor="text" w:hAnchor="margin" w:xAlign="right" w:y="1"/>
          <w:rPr>
            <w:rStyle w:val="Numeropagina"/>
          </w:rPr>
        </w:pPr>
        <w:r w:rsidRPr="008E6F74">
          <w:rPr>
            <w:rStyle w:val="Numeropagina"/>
            <w:sz w:val="21"/>
            <w:szCs w:val="21"/>
          </w:rPr>
          <w:fldChar w:fldCharType="begin"/>
        </w:r>
        <w:r w:rsidRPr="008E6F74">
          <w:rPr>
            <w:rStyle w:val="Numeropagina"/>
            <w:sz w:val="21"/>
            <w:szCs w:val="21"/>
          </w:rPr>
          <w:instrText xml:space="preserve"> PAGE </w:instrText>
        </w:r>
        <w:r w:rsidRPr="008E6F74">
          <w:rPr>
            <w:rStyle w:val="Numeropagina"/>
            <w:sz w:val="21"/>
            <w:szCs w:val="21"/>
          </w:rPr>
          <w:fldChar w:fldCharType="separate"/>
        </w:r>
        <w:r w:rsidRPr="008E6F74">
          <w:rPr>
            <w:rStyle w:val="Numeropagina"/>
            <w:noProof/>
            <w:sz w:val="21"/>
            <w:szCs w:val="21"/>
          </w:rPr>
          <w:t>4</w:t>
        </w:r>
        <w:r w:rsidRPr="008E6F74">
          <w:rPr>
            <w:rStyle w:val="Numeropagina"/>
            <w:sz w:val="21"/>
            <w:szCs w:val="21"/>
          </w:rPr>
          <w:fldChar w:fldCharType="end"/>
        </w:r>
      </w:p>
    </w:sdtContent>
  </w:sdt>
  <w:p w14:paraId="5705D359" w14:textId="77777777" w:rsidR="008E6F74" w:rsidRDefault="008E6F74" w:rsidP="008E6F7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F189" w14:textId="77777777" w:rsidR="008E6F74" w:rsidRDefault="008E6F74" w:rsidP="008E6F74">
      <w:pPr>
        <w:spacing w:after="0" w:line="240" w:lineRule="auto"/>
      </w:pPr>
      <w:r>
        <w:separator/>
      </w:r>
    </w:p>
  </w:footnote>
  <w:footnote w:type="continuationSeparator" w:id="0">
    <w:p w14:paraId="60AD9A07" w14:textId="77777777" w:rsidR="008E6F74" w:rsidRDefault="008E6F74" w:rsidP="008E6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B2393"/>
    <w:multiLevelType w:val="multilevel"/>
    <w:tmpl w:val="4B4C15CA"/>
    <w:lvl w:ilvl="0">
      <w:start w:val="1"/>
      <w:numFmt w:val="bullet"/>
      <w:lvlText w:val="-"/>
      <w:lvlJc w:val="left"/>
      <w:pPr>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CDC0DEB"/>
    <w:multiLevelType w:val="multilevel"/>
    <w:tmpl w:val="4E428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DAF4634"/>
    <w:multiLevelType w:val="hybridMultilevel"/>
    <w:tmpl w:val="03ECF3C8"/>
    <w:lvl w:ilvl="0" w:tplc="4EC8A45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22153314">
    <w:abstractNumId w:val="2"/>
  </w:num>
  <w:num w:numId="2" w16cid:durableId="1158306266">
    <w:abstractNumId w:val="1"/>
  </w:num>
  <w:num w:numId="3" w16cid:durableId="213741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0"/>
    <w:rsid w:val="000576DE"/>
    <w:rsid w:val="00073764"/>
    <w:rsid w:val="00073A47"/>
    <w:rsid w:val="000969F6"/>
    <w:rsid w:val="000B29E0"/>
    <w:rsid w:val="001351D2"/>
    <w:rsid w:val="001510B0"/>
    <w:rsid w:val="00152702"/>
    <w:rsid w:val="002425A9"/>
    <w:rsid w:val="00243FE9"/>
    <w:rsid w:val="002614C0"/>
    <w:rsid w:val="002C532B"/>
    <w:rsid w:val="002F1230"/>
    <w:rsid w:val="003332F0"/>
    <w:rsid w:val="00355D5A"/>
    <w:rsid w:val="00397591"/>
    <w:rsid w:val="003A4578"/>
    <w:rsid w:val="004076D9"/>
    <w:rsid w:val="0048489D"/>
    <w:rsid w:val="004A47A5"/>
    <w:rsid w:val="004D2938"/>
    <w:rsid w:val="005010AF"/>
    <w:rsid w:val="00530AEE"/>
    <w:rsid w:val="00530D75"/>
    <w:rsid w:val="00543F39"/>
    <w:rsid w:val="006A58CC"/>
    <w:rsid w:val="006D752B"/>
    <w:rsid w:val="006F6A0D"/>
    <w:rsid w:val="00716A96"/>
    <w:rsid w:val="00737A09"/>
    <w:rsid w:val="00781F6D"/>
    <w:rsid w:val="0078528A"/>
    <w:rsid w:val="0083001B"/>
    <w:rsid w:val="008772ED"/>
    <w:rsid w:val="008E6F74"/>
    <w:rsid w:val="008F1812"/>
    <w:rsid w:val="00903898"/>
    <w:rsid w:val="00906215"/>
    <w:rsid w:val="00920EAE"/>
    <w:rsid w:val="00943EAD"/>
    <w:rsid w:val="00961D4F"/>
    <w:rsid w:val="00974045"/>
    <w:rsid w:val="00992875"/>
    <w:rsid w:val="009C3B2A"/>
    <w:rsid w:val="00A12902"/>
    <w:rsid w:val="00A23B87"/>
    <w:rsid w:val="00A43791"/>
    <w:rsid w:val="00A46F3C"/>
    <w:rsid w:val="00AA1550"/>
    <w:rsid w:val="00B05A15"/>
    <w:rsid w:val="00B875D5"/>
    <w:rsid w:val="00B937B6"/>
    <w:rsid w:val="00BA5FB7"/>
    <w:rsid w:val="00C06AA7"/>
    <w:rsid w:val="00C53022"/>
    <w:rsid w:val="00C82D9A"/>
    <w:rsid w:val="00CB4C8F"/>
    <w:rsid w:val="00CF4DF0"/>
    <w:rsid w:val="00D06F92"/>
    <w:rsid w:val="00D360AA"/>
    <w:rsid w:val="00D56375"/>
    <w:rsid w:val="00D81013"/>
    <w:rsid w:val="00D91566"/>
    <w:rsid w:val="00DE5A50"/>
    <w:rsid w:val="00E037CF"/>
    <w:rsid w:val="00E334DF"/>
    <w:rsid w:val="00E360A5"/>
    <w:rsid w:val="00E74DA3"/>
    <w:rsid w:val="00E769AF"/>
    <w:rsid w:val="00EC3BB4"/>
    <w:rsid w:val="00EC53BC"/>
    <w:rsid w:val="00EC5C28"/>
    <w:rsid w:val="00ED2C3D"/>
    <w:rsid w:val="00F00CB8"/>
    <w:rsid w:val="00F51616"/>
    <w:rsid w:val="00F5416E"/>
    <w:rsid w:val="00F55C72"/>
    <w:rsid w:val="00FA7E03"/>
    <w:rsid w:val="00FC0733"/>
    <w:rsid w:val="00FC71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DE99"/>
  <w15:chartTrackingRefBased/>
  <w15:docId w15:val="{86582F26-CE9F-4135-B0BA-58A9A771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2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332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332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332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332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32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32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32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32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32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32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32F0"/>
    <w:rPr>
      <w:i/>
      <w:iCs/>
      <w:color w:val="404040" w:themeColor="text1" w:themeTint="BF"/>
    </w:rPr>
  </w:style>
  <w:style w:type="paragraph" w:styleId="Paragrafoelenco">
    <w:name w:val="List Paragraph"/>
    <w:basedOn w:val="Normale"/>
    <w:uiPriority w:val="34"/>
    <w:qFormat/>
    <w:rsid w:val="003332F0"/>
    <w:pPr>
      <w:ind w:left="720"/>
      <w:contextualSpacing/>
    </w:pPr>
  </w:style>
  <w:style w:type="character" w:styleId="Enfasiintensa">
    <w:name w:val="Intense Emphasis"/>
    <w:basedOn w:val="Carpredefinitoparagrafo"/>
    <w:uiPriority w:val="21"/>
    <w:qFormat/>
    <w:rsid w:val="003332F0"/>
    <w:rPr>
      <w:i/>
      <w:iCs/>
      <w:color w:val="2F5496" w:themeColor="accent1" w:themeShade="BF"/>
    </w:rPr>
  </w:style>
  <w:style w:type="paragraph" w:styleId="Citazioneintensa">
    <w:name w:val="Intense Quote"/>
    <w:basedOn w:val="Normale"/>
    <w:next w:val="Normale"/>
    <w:link w:val="CitazioneintensaCarattere"/>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332F0"/>
    <w:rPr>
      <w:i/>
      <w:iCs/>
      <w:color w:val="2F5496" w:themeColor="accent1" w:themeShade="BF"/>
    </w:rPr>
  </w:style>
  <w:style w:type="character" w:styleId="Riferimentointenso">
    <w:name w:val="Intense Reference"/>
    <w:basedOn w:val="Carpredefinitoparagrafo"/>
    <w:uiPriority w:val="32"/>
    <w:qFormat/>
    <w:rsid w:val="003332F0"/>
    <w:rPr>
      <w:b/>
      <w:bCs/>
      <w:smallCaps/>
      <w:color w:val="2F5496" w:themeColor="accent1" w:themeShade="BF"/>
      <w:spacing w:val="5"/>
    </w:rPr>
  </w:style>
  <w:style w:type="table" w:styleId="Grigliatabella">
    <w:name w:val="Table Grid"/>
    <w:basedOn w:val="Tabellanormale"/>
    <w:uiPriority w:val="39"/>
    <w:rsid w:val="0015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C713E"/>
    <w:rPr>
      <w:color w:val="0563C1" w:themeColor="hyperlink"/>
      <w:u w:val="single"/>
    </w:rPr>
  </w:style>
  <w:style w:type="character" w:styleId="Menzionenonrisolta">
    <w:name w:val="Unresolved Mention"/>
    <w:basedOn w:val="Carpredefinitoparagrafo"/>
    <w:uiPriority w:val="99"/>
    <w:semiHidden/>
    <w:unhideWhenUsed/>
    <w:rsid w:val="00FC713E"/>
    <w:rPr>
      <w:color w:val="605E5C"/>
      <w:shd w:val="clear" w:color="auto" w:fill="E1DFDD"/>
    </w:rPr>
  </w:style>
  <w:style w:type="character" w:styleId="Collegamentovisitato">
    <w:name w:val="FollowedHyperlink"/>
    <w:basedOn w:val="Carpredefinitoparagrafo"/>
    <w:uiPriority w:val="99"/>
    <w:semiHidden/>
    <w:unhideWhenUsed/>
    <w:rsid w:val="00FC713E"/>
    <w:rPr>
      <w:color w:val="954F72" w:themeColor="followedHyperlink"/>
      <w:u w:val="single"/>
    </w:rPr>
  </w:style>
  <w:style w:type="paragraph" w:styleId="Pidipagina">
    <w:name w:val="footer"/>
    <w:basedOn w:val="Normale"/>
    <w:link w:val="PidipaginaCarattere"/>
    <w:uiPriority w:val="99"/>
    <w:unhideWhenUsed/>
    <w:rsid w:val="008E6F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6F74"/>
  </w:style>
  <w:style w:type="character" w:styleId="Numeropagina">
    <w:name w:val="page number"/>
    <w:basedOn w:val="Carpredefinitoparagrafo"/>
    <w:uiPriority w:val="99"/>
    <w:semiHidden/>
    <w:unhideWhenUsed/>
    <w:rsid w:val="008E6F74"/>
  </w:style>
  <w:style w:type="paragraph" w:styleId="Intestazione">
    <w:name w:val="header"/>
    <w:basedOn w:val="Normale"/>
    <w:link w:val="IntestazioneCarattere"/>
    <w:uiPriority w:val="99"/>
    <w:unhideWhenUsed/>
    <w:rsid w:val="008E6F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6F74"/>
  </w:style>
  <w:style w:type="paragraph" w:customStyle="1" w:styleId="p1">
    <w:name w:val="p1"/>
    <w:basedOn w:val="Normale"/>
    <w:rsid w:val="00355D5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5316">
      <w:bodyDiv w:val="1"/>
      <w:marLeft w:val="0"/>
      <w:marRight w:val="0"/>
      <w:marTop w:val="0"/>
      <w:marBottom w:val="0"/>
      <w:divBdr>
        <w:top w:val="none" w:sz="0" w:space="0" w:color="auto"/>
        <w:left w:val="none" w:sz="0" w:space="0" w:color="auto"/>
        <w:bottom w:val="none" w:sz="0" w:space="0" w:color="auto"/>
        <w:right w:val="none" w:sz="0" w:space="0" w:color="auto"/>
      </w:divBdr>
    </w:div>
    <w:div w:id="877426265">
      <w:bodyDiv w:val="1"/>
      <w:marLeft w:val="0"/>
      <w:marRight w:val="0"/>
      <w:marTop w:val="0"/>
      <w:marBottom w:val="0"/>
      <w:divBdr>
        <w:top w:val="none" w:sz="0" w:space="0" w:color="auto"/>
        <w:left w:val="none" w:sz="0" w:space="0" w:color="auto"/>
        <w:bottom w:val="none" w:sz="0" w:space="0" w:color="auto"/>
        <w:right w:val="none" w:sz="0" w:space="0" w:color="auto"/>
      </w:divBdr>
    </w:div>
    <w:div w:id="17127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o.galvagno@unic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1213</Words>
  <Characters>6918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Greco</dc:creator>
  <cp:keywords/>
  <dc:description/>
  <cp:lastModifiedBy>Marco Galvagno</cp:lastModifiedBy>
  <cp:revision>58</cp:revision>
  <dcterms:created xsi:type="dcterms:W3CDTF">2025-04-13T19:07:00Z</dcterms:created>
  <dcterms:modified xsi:type="dcterms:W3CDTF">2025-10-16T12:18:00Z</dcterms:modified>
</cp:coreProperties>
</file>