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A7ABA" w14:textId="77777777" w:rsidR="009C5197" w:rsidRDefault="009C5197">
      <w:pPr>
        <w:rPr>
          <w:rFonts w:ascii="Georgia" w:hAnsi="Georgia"/>
          <w:color w:val="ED613B"/>
          <w:sz w:val="52"/>
          <w:szCs w:val="52"/>
        </w:rPr>
      </w:pPr>
    </w:p>
    <w:p w14:paraId="63217438" w14:textId="3667DF9E" w:rsidR="00397A59" w:rsidRPr="009C5197" w:rsidRDefault="009C5197">
      <w:pPr>
        <w:rPr>
          <w:rFonts w:ascii="Georgia" w:hAnsi="Georgia"/>
          <w:color w:val="ED613B"/>
          <w:sz w:val="52"/>
          <w:szCs w:val="52"/>
        </w:rPr>
      </w:pPr>
      <w:r w:rsidRPr="009C5197">
        <w:rPr>
          <w:rFonts w:ascii="Georgia" w:hAnsi="Georgia"/>
          <w:color w:val="ED613B"/>
          <w:sz w:val="52"/>
          <w:szCs w:val="52"/>
        </w:rPr>
        <w:t>Seminario</w:t>
      </w:r>
    </w:p>
    <w:p w14:paraId="15746795" w14:textId="456C47FC" w:rsidR="00397A59" w:rsidRPr="009C5197" w:rsidRDefault="00397A59">
      <w:pPr>
        <w:rPr>
          <w:rFonts w:ascii="Georgia" w:hAnsi="Georgia"/>
          <w:color w:val="ED613B"/>
          <w:sz w:val="36"/>
          <w:szCs w:val="36"/>
        </w:rPr>
      </w:pPr>
      <w:r w:rsidRPr="009C5197">
        <w:rPr>
          <w:rFonts w:ascii="Georgia" w:hAnsi="Georgia"/>
          <w:color w:val="ED613B"/>
          <w:sz w:val="36"/>
          <w:szCs w:val="36"/>
        </w:rPr>
        <w:t xml:space="preserve">Martedì </w:t>
      </w:r>
      <w:r w:rsidR="009C5197">
        <w:rPr>
          <w:rFonts w:ascii="Georgia" w:hAnsi="Georgia"/>
          <w:color w:val="ED613B"/>
          <w:sz w:val="36"/>
          <w:szCs w:val="36"/>
        </w:rPr>
        <w:t>20 Settembre</w:t>
      </w:r>
      <w:r w:rsidRPr="009C5197">
        <w:rPr>
          <w:rFonts w:ascii="Georgia" w:hAnsi="Georgia"/>
          <w:color w:val="ED613B"/>
          <w:sz w:val="36"/>
          <w:szCs w:val="36"/>
        </w:rPr>
        <w:t xml:space="preserve">, ore </w:t>
      </w:r>
      <w:r w:rsidR="009C5197">
        <w:rPr>
          <w:rFonts w:ascii="Georgia" w:hAnsi="Georgia"/>
          <w:color w:val="ED613B"/>
          <w:sz w:val="36"/>
          <w:szCs w:val="36"/>
        </w:rPr>
        <w:t>12</w:t>
      </w:r>
      <w:r w:rsidRPr="009C5197">
        <w:rPr>
          <w:rFonts w:ascii="Georgia" w:hAnsi="Georgia"/>
          <w:color w:val="ED613B"/>
          <w:sz w:val="36"/>
          <w:szCs w:val="36"/>
        </w:rPr>
        <w:t>.</w:t>
      </w:r>
      <w:r w:rsidR="009C5197">
        <w:rPr>
          <w:rFonts w:ascii="Georgia" w:hAnsi="Georgia"/>
          <w:color w:val="ED613B"/>
          <w:sz w:val="36"/>
          <w:szCs w:val="36"/>
        </w:rPr>
        <w:t>0</w:t>
      </w:r>
      <w:r w:rsidRPr="009C5197">
        <w:rPr>
          <w:rFonts w:ascii="Georgia" w:hAnsi="Georgia"/>
          <w:color w:val="ED613B"/>
          <w:sz w:val="36"/>
          <w:szCs w:val="36"/>
        </w:rPr>
        <w:t>0</w:t>
      </w:r>
    </w:p>
    <w:p w14:paraId="2DB66D70" w14:textId="77777777" w:rsidR="00397A59" w:rsidRPr="00FD4648" w:rsidRDefault="00397A59">
      <w:pPr>
        <w:rPr>
          <w:rFonts w:ascii="Georgia" w:hAnsi="Georgia"/>
          <w:color w:val="ED613B"/>
          <w:sz w:val="36"/>
          <w:szCs w:val="36"/>
        </w:rPr>
      </w:pPr>
      <w:r w:rsidRPr="00FD4648">
        <w:rPr>
          <w:rFonts w:ascii="Georgia" w:hAnsi="Georgia"/>
          <w:color w:val="ED613B"/>
          <w:sz w:val="36"/>
          <w:szCs w:val="36"/>
        </w:rPr>
        <w:t xml:space="preserve">Aula Magna </w:t>
      </w:r>
    </w:p>
    <w:p w14:paraId="4A911EE7" w14:textId="66127712" w:rsidR="00D34D86" w:rsidRPr="009C5197" w:rsidRDefault="00D34D86">
      <w:pPr>
        <w:rPr>
          <w:rFonts w:ascii="Georgia" w:hAnsi="Georgia"/>
          <w:color w:val="ED613B"/>
          <w:sz w:val="52"/>
          <w:szCs w:val="52"/>
        </w:rPr>
      </w:pPr>
    </w:p>
    <w:p w14:paraId="6F160B4F" w14:textId="77777777" w:rsidR="009C5197" w:rsidRDefault="009C5197" w:rsidP="009C5197">
      <w:pPr>
        <w:spacing w:after="0"/>
        <w:rPr>
          <w:rFonts w:ascii="Georgia" w:hAnsi="Georgia"/>
          <w:b/>
          <w:bCs/>
          <w:sz w:val="48"/>
          <w:szCs w:val="48"/>
          <w:lang w:val="en-US"/>
        </w:rPr>
      </w:pPr>
      <w:r w:rsidRPr="009C5197">
        <w:rPr>
          <w:rFonts w:ascii="Georgia" w:hAnsi="Georgia"/>
          <w:b/>
          <w:bCs/>
          <w:sz w:val="48"/>
          <w:szCs w:val="48"/>
          <w:lang w:val="en-US"/>
        </w:rPr>
        <w:t>On the empirical relationsh</w:t>
      </w:r>
      <w:bookmarkStart w:id="0" w:name="_GoBack"/>
      <w:bookmarkEnd w:id="0"/>
      <w:r w:rsidRPr="009C5197">
        <w:rPr>
          <w:rFonts w:ascii="Georgia" w:hAnsi="Georgia"/>
          <w:b/>
          <w:bCs/>
          <w:sz w:val="48"/>
          <w:szCs w:val="48"/>
          <w:lang w:val="en-US"/>
        </w:rPr>
        <w:t xml:space="preserve">ip between tourism and economic growth </w:t>
      </w:r>
    </w:p>
    <w:p w14:paraId="25A3BCD2" w14:textId="4F3CEB27" w:rsidR="009C5197" w:rsidRPr="009C5197" w:rsidRDefault="009C5197" w:rsidP="009C5197">
      <w:pPr>
        <w:spacing w:after="0"/>
        <w:rPr>
          <w:rFonts w:ascii="Georgia" w:hAnsi="Georgia"/>
          <w:b/>
          <w:bCs/>
          <w:sz w:val="48"/>
          <w:szCs w:val="48"/>
          <w:lang w:val="en-US"/>
        </w:rPr>
      </w:pPr>
      <w:r w:rsidRPr="009C5197">
        <w:rPr>
          <w:rFonts w:ascii="Georgia" w:hAnsi="Georgia"/>
          <w:b/>
          <w:bCs/>
          <w:sz w:val="48"/>
          <w:szCs w:val="48"/>
          <w:lang w:val="en-US"/>
        </w:rPr>
        <w:t>and the tourism-led growth hypothesis</w:t>
      </w:r>
    </w:p>
    <w:p w14:paraId="3F98A1D8" w14:textId="77777777" w:rsidR="009C5197" w:rsidRDefault="009C5197">
      <w:pPr>
        <w:rPr>
          <w:rFonts w:ascii="Georgia" w:hAnsi="Georgia"/>
          <w:b/>
          <w:bCs/>
          <w:sz w:val="52"/>
          <w:szCs w:val="52"/>
          <w:lang w:val="en-US"/>
        </w:rPr>
      </w:pPr>
    </w:p>
    <w:p w14:paraId="6D6ED649" w14:textId="25902409" w:rsidR="009C5197" w:rsidRDefault="009C5197">
      <w:pPr>
        <w:rPr>
          <w:rFonts w:ascii="Georgia" w:hAnsi="Georgia"/>
          <w:b/>
          <w:bCs/>
          <w:sz w:val="52"/>
          <w:szCs w:val="52"/>
          <w:lang w:val="en-US"/>
        </w:rPr>
      </w:pPr>
      <w:r>
        <w:rPr>
          <w:rFonts w:ascii="Georgia" w:hAnsi="Georgia"/>
          <w:b/>
          <w:bCs/>
          <w:sz w:val="52"/>
          <w:szCs w:val="52"/>
          <w:lang w:val="en-US"/>
        </w:rPr>
        <w:t xml:space="preserve">Juan Gabriel </w:t>
      </w:r>
      <w:proofErr w:type="spellStart"/>
      <w:r>
        <w:rPr>
          <w:rFonts w:ascii="Georgia" w:hAnsi="Georgia"/>
          <w:b/>
          <w:bCs/>
          <w:sz w:val="52"/>
          <w:szCs w:val="52"/>
          <w:lang w:val="en-US"/>
        </w:rPr>
        <w:t>Brida</w:t>
      </w:r>
      <w:proofErr w:type="spellEnd"/>
    </w:p>
    <w:p w14:paraId="25C32F49" w14:textId="0D5F9306" w:rsidR="009C5197" w:rsidRPr="009C5197" w:rsidRDefault="009C5197" w:rsidP="008D6567">
      <w:pPr>
        <w:shd w:val="clear" w:color="auto" w:fill="FFFFFF"/>
        <w:spacing w:before="100" w:beforeAutospacing="1" w:after="100" w:afterAutospacing="1" w:line="240" w:lineRule="auto"/>
        <w:rPr>
          <w:rFonts w:ascii="Georgia" w:hAnsi="Georgia"/>
          <w:color w:val="ED613B"/>
          <w:sz w:val="52"/>
          <w:szCs w:val="52"/>
        </w:rPr>
      </w:pPr>
      <w:proofErr w:type="spellStart"/>
      <w:r w:rsidRPr="009C5197">
        <w:rPr>
          <w:rFonts w:ascii="Georgia" w:eastAsia="Times New Roman" w:hAnsi="Georgia" w:cs="Arial"/>
          <w:i/>
          <w:color w:val="111111"/>
          <w:sz w:val="36"/>
          <w:szCs w:val="36"/>
          <w:lang w:eastAsia="it-IT"/>
        </w:rPr>
        <w:t>Universidad</w:t>
      </w:r>
      <w:proofErr w:type="spellEnd"/>
      <w:r w:rsidRPr="009C5197">
        <w:rPr>
          <w:rFonts w:ascii="Georgia" w:eastAsia="Times New Roman" w:hAnsi="Georgia" w:cs="Arial"/>
          <w:i/>
          <w:color w:val="111111"/>
          <w:sz w:val="36"/>
          <w:szCs w:val="36"/>
          <w:lang w:eastAsia="it-IT"/>
        </w:rPr>
        <w:t xml:space="preserve"> de la </w:t>
      </w:r>
      <w:proofErr w:type="spellStart"/>
      <w:r w:rsidRPr="009C5197">
        <w:rPr>
          <w:rFonts w:ascii="Georgia" w:eastAsia="Times New Roman" w:hAnsi="Georgia" w:cs="Arial"/>
          <w:i/>
          <w:color w:val="111111"/>
          <w:sz w:val="36"/>
          <w:szCs w:val="36"/>
          <w:lang w:eastAsia="it-IT"/>
        </w:rPr>
        <w:t>República</w:t>
      </w:r>
      <w:proofErr w:type="spellEnd"/>
      <w:r w:rsidRPr="009C5197">
        <w:rPr>
          <w:rFonts w:ascii="Georgia" w:eastAsia="Times New Roman" w:hAnsi="Georgia" w:cs="Arial"/>
          <w:i/>
          <w:color w:val="111111"/>
          <w:sz w:val="36"/>
          <w:szCs w:val="36"/>
          <w:lang w:eastAsia="it-IT"/>
        </w:rPr>
        <w:t xml:space="preserve"> de Uruguay - Montevideo</w:t>
      </w:r>
    </w:p>
    <w:p w14:paraId="72247BDA" w14:textId="77777777" w:rsidR="00FD4648" w:rsidRPr="009C5197" w:rsidRDefault="00FD4648">
      <w:pPr>
        <w:rPr>
          <w:rFonts w:ascii="Georgia" w:hAnsi="Georgia"/>
          <w:color w:val="ED613B"/>
          <w:sz w:val="24"/>
          <w:szCs w:val="24"/>
        </w:rPr>
      </w:pPr>
    </w:p>
    <w:p w14:paraId="3EE08646" w14:textId="77777777" w:rsidR="00FE54CC" w:rsidRDefault="00FE54CC" w:rsidP="00D34D86">
      <w:pPr>
        <w:ind w:firstLine="851"/>
        <w:rPr>
          <w:rFonts w:ascii="Verdana" w:hAnsi="Verdana"/>
          <w:color w:val="1C1C1C"/>
          <w:sz w:val="20"/>
          <w:szCs w:val="20"/>
        </w:rPr>
      </w:pPr>
    </w:p>
    <w:p w14:paraId="6DE22513" w14:textId="77777777" w:rsidR="008D6567" w:rsidRDefault="008D6567" w:rsidP="008D6567">
      <w:pPr>
        <w:spacing w:line="228" w:lineRule="auto"/>
        <w:jc w:val="both"/>
        <w:rPr>
          <w:b/>
          <w:bCs/>
          <w:sz w:val="21"/>
          <w:szCs w:val="21"/>
          <w:lang w:val="en-US"/>
        </w:rPr>
      </w:pPr>
    </w:p>
    <w:p w14:paraId="1210BF87" w14:textId="2022688E" w:rsidR="009C5197" w:rsidRPr="008D6567" w:rsidRDefault="008D6567" w:rsidP="008D6567">
      <w:pPr>
        <w:spacing w:line="228" w:lineRule="auto"/>
        <w:jc w:val="both"/>
        <w:rPr>
          <w:rFonts w:ascii="Georgia" w:hAnsi="Georgia"/>
          <w:sz w:val="24"/>
          <w:szCs w:val="24"/>
          <w:lang w:val="en-US"/>
        </w:rPr>
      </w:pPr>
      <w:r w:rsidRPr="008D6567">
        <w:rPr>
          <w:b/>
          <w:bCs/>
          <w:sz w:val="21"/>
          <w:szCs w:val="21"/>
          <w:lang w:val="en-US"/>
        </w:rPr>
        <w:t>Abstract</w:t>
      </w:r>
      <w:r w:rsidRPr="008D6567">
        <w:rPr>
          <w:sz w:val="21"/>
          <w:szCs w:val="21"/>
          <w:lang w:val="en-US"/>
        </w:rPr>
        <w:t>: This paper explores the dynamic relationship between tourism and economic growth for 144 countries over the period 1995-2018. Considering diversity across countries in terms of their tourism and economic development dynamics, in a first step, the set of countries is classified in function of these dynamics. Using a non-parametric methodology and two tourism indicators, four main clusters of countries are obtained. The methodology group the countries according to their level of tourism and GDP over the time. The evolution of such clusters shows three main stylized facts: certain countries move across clusters; the low performance cluster tends to span, while the high performance one tends to be (more) compact; the distance between the groups increases in time. In a second step, the TLGH is tested for each of the identified groups. The empirical results show that there are important differences in the dynamics of tourism and economic growth between groups. In particular, the study shows that Granger causality from tourism to economic growth is verified only for the group of countries with low income and low tourism. For this group, the introduction of impulse-response functions shows a dynamic reaction of economic growth to innovations in tourism.</w:t>
      </w:r>
    </w:p>
    <w:p w14:paraId="4B8C855C" w14:textId="27904B60" w:rsidR="00397A59" w:rsidRPr="008D6567" w:rsidRDefault="009C5197" w:rsidP="009C5197">
      <w:pPr>
        <w:tabs>
          <w:tab w:val="left" w:pos="5730"/>
        </w:tabs>
        <w:rPr>
          <w:rFonts w:ascii="Georgia" w:hAnsi="Georgia"/>
          <w:sz w:val="24"/>
          <w:szCs w:val="24"/>
          <w:lang w:val="en-US"/>
        </w:rPr>
      </w:pPr>
      <w:r w:rsidRPr="008D6567">
        <w:rPr>
          <w:rFonts w:ascii="Georgia" w:hAnsi="Georgia"/>
          <w:sz w:val="24"/>
          <w:szCs w:val="24"/>
          <w:lang w:val="en-US"/>
        </w:rPr>
        <w:tab/>
      </w:r>
    </w:p>
    <w:sectPr w:rsidR="00397A59" w:rsidRPr="008D6567">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94CC" w14:textId="77777777" w:rsidR="00F777A2" w:rsidRDefault="00F777A2" w:rsidP="00397A59">
      <w:pPr>
        <w:spacing w:after="0" w:line="240" w:lineRule="auto"/>
      </w:pPr>
      <w:r>
        <w:separator/>
      </w:r>
    </w:p>
  </w:endnote>
  <w:endnote w:type="continuationSeparator" w:id="0">
    <w:p w14:paraId="099944A2" w14:textId="77777777" w:rsidR="00F777A2" w:rsidRDefault="00F777A2" w:rsidP="00397A59">
      <w:pPr>
        <w:spacing w:after="0" w:line="240" w:lineRule="auto"/>
      </w:pPr>
      <w:r>
        <w:continuationSeparator/>
      </w:r>
    </w:p>
  </w:endnote>
  <w:endnote w:type="continuationNotice" w:id="1">
    <w:p w14:paraId="62B58C99" w14:textId="77777777" w:rsidR="00F777A2" w:rsidRDefault="00F77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6306" w14:textId="77777777" w:rsidR="009C5197" w:rsidRDefault="009C519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6715" w14:textId="77777777" w:rsidR="009C5197" w:rsidRPr="00397A59" w:rsidRDefault="009C5197" w:rsidP="009C5197">
    <w:pPr>
      <w:pStyle w:val="Pidipagina"/>
      <w:tabs>
        <w:tab w:val="clear" w:pos="4819"/>
        <w:tab w:val="clear" w:pos="9638"/>
        <w:tab w:val="left" w:pos="1920"/>
        <w:tab w:val="left" w:pos="5400"/>
      </w:tabs>
      <w:jc w:val="center"/>
      <w:rPr>
        <w:rFonts w:ascii="Verdana" w:hAnsi="Verdana"/>
        <w:sz w:val="20"/>
        <w:szCs w:val="20"/>
      </w:rPr>
    </w:pPr>
    <w:r>
      <w:rPr>
        <w:rFonts w:ascii="Verdana" w:hAnsi="Verdana"/>
        <w:sz w:val="20"/>
        <w:szCs w:val="20"/>
      </w:rPr>
      <w:t>Università di Catania</w:t>
    </w:r>
  </w:p>
  <w:p w14:paraId="40598FA6" w14:textId="63530586" w:rsidR="00FD4648" w:rsidRDefault="00FD4648" w:rsidP="00397A59">
    <w:pPr>
      <w:pStyle w:val="Pidipagina"/>
      <w:tabs>
        <w:tab w:val="clear" w:pos="4819"/>
        <w:tab w:val="clear" w:pos="9638"/>
        <w:tab w:val="left" w:pos="1920"/>
        <w:tab w:val="left" w:pos="5400"/>
      </w:tabs>
      <w:jc w:val="center"/>
      <w:rPr>
        <w:rFonts w:ascii="Verdana" w:hAnsi="Verdana"/>
        <w:sz w:val="20"/>
        <w:szCs w:val="20"/>
      </w:rPr>
    </w:pPr>
    <w:r w:rsidRPr="00397A59">
      <w:rPr>
        <w:rFonts w:ascii="Verdana" w:hAnsi="Verdana"/>
        <w:sz w:val="20"/>
        <w:szCs w:val="20"/>
      </w:rPr>
      <w:t xml:space="preserve">Dipartimento di </w:t>
    </w:r>
    <w:r w:rsidR="00916011">
      <w:rPr>
        <w:rFonts w:ascii="Verdana" w:hAnsi="Verdana"/>
        <w:sz w:val="20"/>
        <w:szCs w:val="20"/>
      </w:rPr>
      <w:t>Economia e Impresa</w:t>
    </w:r>
  </w:p>
  <w:p w14:paraId="69975B78" w14:textId="1A7505FE" w:rsidR="00FD4648" w:rsidRDefault="00916011" w:rsidP="00397A59">
    <w:pPr>
      <w:pStyle w:val="Pidipagina"/>
      <w:tabs>
        <w:tab w:val="clear" w:pos="4819"/>
        <w:tab w:val="clear" w:pos="9638"/>
        <w:tab w:val="left" w:pos="1920"/>
        <w:tab w:val="left" w:pos="5400"/>
      </w:tabs>
      <w:jc w:val="center"/>
      <w:rPr>
        <w:rFonts w:ascii="Verdana" w:hAnsi="Verdana"/>
        <w:sz w:val="20"/>
        <w:szCs w:val="20"/>
      </w:rPr>
    </w:pPr>
    <w:r>
      <w:rPr>
        <w:rFonts w:ascii="Verdana" w:hAnsi="Verdana"/>
        <w:sz w:val="20"/>
        <w:szCs w:val="20"/>
      </w:rPr>
      <w:t>Palazzo delle Scienze</w:t>
    </w:r>
  </w:p>
  <w:p w14:paraId="1673A95B" w14:textId="61C57275" w:rsidR="00916011" w:rsidRPr="00397A59" w:rsidRDefault="00916011" w:rsidP="00397A59">
    <w:pPr>
      <w:pStyle w:val="Pidipagina"/>
      <w:tabs>
        <w:tab w:val="clear" w:pos="4819"/>
        <w:tab w:val="clear" w:pos="9638"/>
        <w:tab w:val="left" w:pos="1920"/>
        <w:tab w:val="left" w:pos="5400"/>
      </w:tabs>
      <w:jc w:val="center"/>
      <w:rPr>
        <w:rFonts w:ascii="Verdana" w:hAnsi="Verdana"/>
        <w:sz w:val="20"/>
        <w:szCs w:val="20"/>
      </w:rPr>
    </w:pPr>
    <w:r>
      <w:rPr>
        <w:rFonts w:ascii="Verdana" w:hAnsi="Verdana"/>
        <w:sz w:val="20"/>
        <w:szCs w:val="20"/>
      </w:rPr>
      <w:t>Corso Italia 55, 91229 Catania</w:t>
    </w:r>
  </w:p>
  <w:p w14:paraId="6E9D0566" w14:textId="77777777" w:rsidR="00FD4648" w:rsidRPr="00397A59" w:rsidRDefault="00FD4648" w:rsidP="00397A59">
    <w:pPr>
      <w:pStyle w:val="Pidipagina"/>
      <w:tabs>
        <w:tab w:val="clear" w:pos="4819"/>
        <w:tab w:val="clear" w:pos="9638"/>
        <w:tab w:val="left" w:pos="1920"/>
        <w:tab w:val="left" w:pos="5400"/>
      </w:tabs>
      <w:jc w:val="center"/>
      <w:rPr>
        <w:rFonts w:ascii="Verdana" w:hAnsi="Verdan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8585" w14:textId="77777777" w:rsidR="009C5197" w:rsidRDefault="009C519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13F59" w14:textId="77777777" w:rsidR="00F777A2" w:rsidRDefault="00F777A2" w:rsidP="00397A59">
      <w:pPr>
        <w:spacing w:after="0" w:line="240" w:lineRule="auto"/>
      </w:pPr>
      <w:r>
        <w:separator/>
      </w:r>
    </w:p>
  </w:footnote>
  <w:footnote w:type="continuationSeparator" w:id="0">
    <w:p w14:paraId="7ECF644F" w14:textId="77777777" w:rsidR="00F777A2" w:rsidRDefault="00F777A2" w:rsidP="00397A59">
      <w:pPr>
        <w:spacing w:after="0" w:line="240" w:lineRule="auto"/>
      </w:pPr>
      <w:r>
        <w:continuationSeparator/>
      </w:r>
    </w:p>
  </w:footnote>
  <w:footnote w:type="continuationNotice" w:id="1">
    <w:p w14:paraId="6E745CB6" w14:textId="77777777" w:rsidR="00F777A2" w:rsidRDefault="00F777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D445" w14:textId="77777777" w:rsidR="009C5197" w:rsidRDefault="009C519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E852" w14:textId="4C8550A7" w:rsidR="00FD4648" w:rsidRDefault="00916011" w:rsidP="00397A59">
    <w:pPr>
      <w:pStyle w:val="Intestazione"/>
      <w:tabs>
        <w:tab w:val="clear" w:pos="4819"/>
        <w:tab w:val="clear" w:pos="9638"/>
        <w:tab w:val="left" w:pos="3540"/>
        <w:tab w:val="left" w:pos="7290"/>
      </w:tabs>
    </w:pPr>
    <w:r>
      <w:rPr>
        <w:noProof/>
        <w:lang w:eastAsia="it-IT"/>
      </w:rPr>
      <w:drawing>
        <wp:anchor distT="0" distB="0" distL="114300" distR="114300" simplePos="0" relativeHeight="251659264" behindDoc="0" locked="0" layoutInCell="1" allowOverlap="1" wp14:anchorId="19B8B2CC" wp14:editId="6E533D73">
          <wp:simplePos x="0" y="0"/>
          <wp:positionH relativeFrom="margin">
            <wp:posOffset>-13970</wp:posOffset>
          </wp:positionH>
          <wp:positionV relativeFrom="paragraph">
            <wp:posOffset>-28023</wp:posOffset>
          </wp:positionV>
          <wp:extent cx="3130826" cy="626100"/>
          <wp:effectExtent l="0" t="0" r="0" b="317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826" cy="62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648">
      <w:rPr>
        <w:noProof/>
        <w:lang w:eastAsia="it-IT"/>
      </w:rPr>
      <w:drawing>
        <wp:anchor distT="0" distB="0" distL="114300" distR="114300" simplePos="0" relativeHeight="251658240" behindDoc="1" locked="0" layoutInCell="1" allowOverlap="1" wp14:anchorId="77A6AE15" wp14:editId="6442A589">
          <wp:simplePos x="0" y="0"/>
          <wp:positionH relativeFrom="page">
            <wp:align>right</wp:align>
          </wp:positionH>
          <wp:positionV relativeFrom="paragraph">
            <wp:posOffset>-1470847</wp:posOffset>
          </wp:positionV>
          <wp:extent cx="7548282" cy="1066935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8282" cy="10669357"/>
                  </a:xfrm>
                  <a:prstGeom prst="rect">
                    <a:avLst/>
                  </a:prstGeom>
                  <a:noFill/>
                  <a:ln>
                    <a:noFill/>
                  </a:ln>
                </pic:spPr>
              </pic:pic>
            </a:graphicData>
          </a:graphic>
          <wp14:sizeRelH relativeFrom="page">
            <wp14:pctWidth>0</wp14:pctWidth>
          </wp14:sizeRelH>
          <wp14:sizeRelV relativeFrom="page">
            <wp14:pctHeight>0</wp14:pctHeight>
          </wp14:sizeRelV>
        </wp:anchor>
      </w:drawing>
    </w:r>
    <w:r w:rsidR="00FD4648">
      <w:tab/>
    </w:r>
    <w:r w:rsidR="00FD4648">
      <w:tab/>
    </w:r>
  </w:p>
  <w:p w14:paraId="1E24858E" w14:textId="7865A977" w:rsidR="00FD4648" w:rsidRDefault="00FD4648" w:rsidP="00397A59">
    <w:pPr>
      <w:pStyle w:val="Intestazione"/>
      <w:tabs>
        <w:tab w:val="clear" w:pos="4819"/>
        <w:tab w:val="clear" w:pos="9638"/>
        <w:tab w:val="left" w:pos="3540"/>
        <w:tab w:val="left" w:pos="7290"/>
      </w:tabs>
    </w:pPr>
  </w:p>
  <w:p w14:paraId="7A24647C" w14:textId="5B25CB05" w:rsidR="00FD4648" w:rsidRDefault="00FD4648" w:rsidP="00FC297F">
    <w:pPr>
      <w:pStyle w:val="Intestazione"/>
      <w:tabs>
        <w:tab w:val="clear" w:pos="4819"/>
        <w:tab w:val="clear" w:pos="9638"/>
        <w:tab w:val="left" w:pos="3540"/>
        <w:tab w:val="left" w:pos="7290"/>
      </w:tabs>
      <w:ind w:firstLine="708"/>
    </w:pPr>
  </w:p>
  <w:p w14:paraId="0887809B" w14:textId="77777777" w:rsidR="00916011" w:rsidRDefault="00FD4648" w:rsidP="00916011">
    <w:pPr>
      <w:pStyle w:val="Intestazione"/>
      <w:tabs>
        <w:tab w:val="clear" w:pos="4819"/>
        <w:tab w:val="clear" w:pos="9638"/>
        <w:tab w:val="left" w:pos="3953"/>
      </w:tabs>
    </w:pPr>
    <w:r>
      <w:tab/>
    </w:r>
  </w:p>
  <w:p w14:paraId="38AD5A04" w14:textId="0A696655" w:rsidR="00FD4648" w:rsidRDefault="00916011" w:rsidP="00916011">
    <w:pPr>
      <w:pStyle w:val="Intestazione"/>
      <w:tabs>
        <w:tab w:val="clear" w:pos="4819"/>
        <w:tab w:val="clear" w:pos="9638"/>
        <w:tab w:val="left" w:pos="3953"/>
      </w:tabs>
    </w:pPr>
    <w:r>
      <w:tab/>
    </w:r>
  </w:p>
  <w:p w14:paraId="0DEB5352" w14:textId="3BB7B0C1" w:rsidR="00FD4648" w:rsidRDefault="00FC297F" w:rsidP="00916011">
    <w:pPr>
      <w:pStyle w:val="Intestazione"/>
      <w:tabs>
        <w:tab w:val="clear" w:pos="4819"/>
        <w:tab w:val="clear" w:pos="9638"/>
        <w:tab w:val="left" w:pos="3953"/>
      </w:tabs>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8192" w14:textId="77777777" w:rsidR="009C5197" w:rsidRDefault="009C519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25C11"/>
    <w:multiLevelType w:val="multilevel"/>
    <w:tmpl w:val="7ABA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59"/>
    <w:rsid w:val="001A2BA3"/>
    <w:rsid w:val="00363B31"/>
    <w:rsid w:val="00397A59"/>
    <w:rsid w:val="005269B4"/>
    <w:rsid w:val="005C50AB"/>
    <w:rsid w:val="006E7515"/>
    <w:rsid w:val="00730585"/>
    <w:rsid w:val="007A488C"/>
    <w:rsid w:val="008B173E"/>
    <w:rsid w:val="008C43CA"/>
    <w:rsid w:val="008D6567"/>
    <w:rsid w:val="00916011"/>
    <w:rsid w:val="00922941"/>
    <w:rsid w:val="009C5197"/>
    <w:rsid w:val="00CB506B"/>
    <w:rsid w:val="00D34D86"/>
    <w:rsid w:val="00D67C9C"/>
    <w:rsid w:val="00F6212F"/>
    <w:rsid w:val="00F777A2"/>
    <w:rsid w:val="00F8591C"/>
    <w:rsid w:val="00FC297F"/>
    <w:rsid w:val="00FD4648"/>
    <w:rsid w:val="00FE5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F8D97"/>
  <w15:chartTrackingRefBased/>
  <w15:docId w15:val="{D781D824-AD89-45A0-ACA7-449A15D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7A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A59"/>
  </w:style>
  <w:style w:type="paragraph" w:styleId="Pidipagina">
    <w:name w:val="footer"/>
    <w:basedOn w:val="Normale"/>
    <w:link w:val="PidipaginaCarattere"/>
    <w:uiPriority w:val="99"/>
    <w:unhideWhenUsed/>
    <w:rsid w:val="00397A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A59"/>
  </w:style>
  <w:style w:type="paragraph" w:styleId="Testofumetto">
    <w:name w:val="Balloon Text"/>
    <w:basedOn w:val="Normale"/>
    <w:link w:val="TestofumettoCarattere"/>
    <w:uiPriority w:val="99"/>
    <w:semiHidden/>
    <w:unhideWhenUsed/>
    <w:rsid w:val="00F859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5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CE079615D884A940FCB6663749814" ma:contentTypeVersion="9" ma:contentTypeDescription="Create a new document." ma:contentTypeScope="" ma:versionID="39610ff1e83b8425cbb7b38335ca2a4a">
  <xsd:schema xmlns:xsd="http://www.w3.org/2001/XMLSchema" xmlns:xs="http://www.w3.org/2001/XMLSchema" xmlns:p="http://schemas.microsoft.com/office/2006/metadata/properties" xmlns:ns3="c224ffea-49cd-4700-9eee-e6fd160cd816" targetNamespace="http://schemas.microsoft.com/office/2006/metadata/properties" ma:root="true" ma:fieldsID="ffbc9890618c2df321413a22d1f5f2f5" ns3:_="">
    <xsd:import namespace="c224ffea-49cd-4700-9eee-e6fd160cd8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4ffea-49cd-4700-9eee-e6fd160cd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B841-DF1E-49B2-823C-8A11D2E70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BE4C0-1A2A-4ECA-BB64-C86E90CBA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4ffea-49cd-4700-9eee-e6fd160cd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8D08F-8390-44EE-883A-DD6141711849}">
  <ds:schemaRefs>
    <ds:schemaRef ds:uri="http://schemas.microsoft.com/sharepoint/v3/contenttype/forms"/>
  </ds:schemaRefs>
</ds:datastoreItem>
</file>

<file path=customXml/itemProps4.xml><?xml version="1.0" encoding="utf-8"?>
<ds:datastoreItem xmlns:ds="http://schemas.openxmlformats.org/officeDocument/2006/customXml" ds:itemID="{4CC35CAB-BD35-4479-A3F1-837CFC82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Caruso</dc:creator>
  <cp:keywords/>
  <dc:description/>
  <cp:lastModifiedBy>Roberto Cellini</cp:lastModifiedBy>
  <cp:revision>2</cp:revision>
  <cp:lastPrinted>2022-09-05T09:51:00Z</cp:lastPrinted>
  <dcterms:created xsi:type="dcterms:W3CDTF">2022-09-05T10:01:00Z</dcterms:created>
  <dcterms:modified xsi:type="dcterms:W3CDTF">2022-09-05T10:01:00Z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0x0101003E9CE079615D884A940FCB6663749814</vt:lpwstr>
  </property>
</Properties>
</file>